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single" w:color="79B93E" w:sz="18"/>
              <w:right w:val="none" w:color="FFFFFF" w:sz="0"/>
            </w:tcBorders>
            <w:shd w:fill="2E7D32" w:val="clear"/>
            <w:tcMar>
              <w:top w:type="dxa" w:w="320"/>
              <w:left w:type="dxa" w:w="280"/>
              <w:bottom w:type="dxa" w:w="320"/>
              <w:right w:type="dxa" w:w="280"/>
            </w:tcMar>
          </w:tcPr>
          <w:p>
            <w:pPr>
              <w:spacing w:after="60"/>
            </w:pPr>
            <w:r>
              <w:rPr>
                <w:rFonts w:ascii="Calibri" w:cs="Calibri" w:eastAsia="Calibri" w:hAnsi="Calibri"/>
                <w:b/>
                <w:bCs/>
                <w:color w:val="FFFFFF"/>
                <w:spacing w:val="40"/>
                <w:sz w:val="18"/>
                <w:szCs w:val="18"/>
              </w:rPr>
              <w:t xml:space="preserve">ISSUE 5  •  2026  •  SEED SERIES</w:t>
            </w:r>
          </w:p>
          <w:p>
            <w:pPr>
              <w:spacing w:after="80"/>
            </w:pPr>
            <w:r>
              <w:rPr>
                <w:rFonts w:ascii="Calibri" w:cs="Calibri" w:eastAsia="Calibri" w:hAnsi="Calibri"/>
                <w:b/>
                <w:bCs/>
                <w:color w:val="FFFFFF"/>
                <w:sz w:val="44"/>
                <w:szCs w:val="44"/>
              </w:rPr>
              <w:t xml:space="preserve">Cash Crops</w:t>
            </w:r>
          </w:p>
          <w:p>
            <w:r>
              <w:rPr>
                <w:rFonts w:ascii="Calibri" w:cs="Calibri" w:eastAsia="Calibri" w:hAnsi="Calibri"/>
                <w:i/>
                <w:iCs/>
                <w:color w:val="FFFFFF"/>
                <w:sz w:val="24"/>
                <w:szCs w:val="24"/>
              </w:rPr>
              <w:t xml:space="preserve">The six export and industrial crops that earn East Africa’s foreign exchange — their clones, seedlings and setts</w:t>
            </w:r>
          </w:p>
        </w:tc>
      </w:tr>
    </w:tbl>
    <w:p>
      <w:r>
        <w:t xml:space="preserve"/>
      </w:r>
    </w:p>
    <w:p>
      <w:pPr>
        <w:spacing w:after="120" w:line="300"/>
      </w:pPr>
      <w:r>
        <w:rPr>
          <w:rFonts w:ascii="Calibri" w:cs="Calibri" w:eastAsia="Calibri" w:hAnsi="Calibri"/>
          <w:color w:val="5F6263"/>
          <w:sz w:val="20"/>
          <w:szCs w:val="20"/>
        </w:rPr>
        <w:t xml:space="preserve">Published by </w:t>
      </w:r>
      <w:r>
        <w:rPr>
          <w:rFonts w:ascii="Calibri" w:cs="Calibri" w:eastAsia="Calibri" w:hAnsi="Calibri"/>
          <w:b/>
          <w:bCs/>
          <w:color w:val="2E7D32"/>
          <w:sz w:val="20"/>
          <w:szCs w:val="20"/>
        </w:rPr>
        <w:t xml:space="preserve">Kilimokwanza.org</w:t>
      </w:r>
      <w:r>
        <w:rPr>
          <w:rFonts w:ascii="Calibri" w:cs="Calibri" w:eastAsia="Calibri" w:hAnsi="Calibri"/>
          <w:color w:val="5F6263"/>
          <w:sz w:val="20"/>
          <w:szCs w:val="20"/>
        </w:rPr>
        <w:t xml:space="preserve">  |  Region: Kenya, Tanzania, Uganda, Rwanda, Burundi  |  Crops covered: Coffee, Cocoa, Tea, Tobacco, Pyrethrum, Sugarcane</w:t>
      </w:r>
    </w:p>
    <w:p>
      <w:pPr>
        <w:pBdr>
          <w:bottom w:val="single" w:color="79B93E" w:sz="6" w:space="1"/>
        </w:pBdr>
        <w:spacing w:after="60" w:before="60"/>
      </w:pPr>
      <w:r>
        <w:t xml:space="preserve"/>
      </w:r>
    </w:p>
    <w:p>
      <w:pPr>
        <w:pStyle w:val="Heading2"/>
        <w:spacing w:after="100" w:before="220"/>
      </w:pPr>
      <w:r>
        <w:rPr>
          <w:rFonts w:ascii="Calibri" w:cs="Calibri" w:eastAsia="Calibri" w:hAnsi="Calibri"/>
          <w:b/>
          <w:bCs/>
          <w:color w:val="2E7D32"/>
          <w:sz w:val="26"/>
          <w:szCs w:val="26"/>
        </w:rPr>
        <w:t xml:space="preserve">Editor’s introduction</w:t>
      </w:r>
    </w:p>
    <w:p>
      <w:pPr>
        <w:spacing w:after="120" w:line="300"/>
      </w:pPr>
      <w:r>
        <w:rPr>
          <w:rFonts w:ascii="Calibri" w:cs="Calibri" w:eastAsia="Calibri" w:hAnsi="Calibri"/>
          <w:color w:val="1B1B1B"/>
          <w:sz w:val="22"/>
          <w:szCs w:val="22"/>
        </w:rPr>
        <w:t xml:space="preserve">Cash crops earned East Africa its foreign-exchange identity. Coffee built Nairobi’s commercial heart, tea financed Kericho and Mufindi, sugar carried Kakira and Mumias for half a century, pyrethrum once supplied most of the world’s natural insecticide, and tobacco anchored Tabora’s smallholder economy. Five of these six crops are perennial; one is annual but contract-bound. None of them is propagated by classic seed in the way maize or beans are.</w:t>
      </w:r>
    </w:p>
    <w:p>
      <w:pPr>
        <w:spacing w:after="120" w:line="300"/>
      </w:pPr>
      <w:r>
        <w:rPr>
          <w:rFonts w:ascii="Calibri" w:cs="Calibri" w:eastAsia="Calibri" w:hAnsi="Calibri"/>
          <w:color w:val="1B1B1B"/>
          <w:sz w:val="22"/>
          <w:szCs w:val="22"/>
        </w:rPr>
        <w:t xml:space="preserve">That single fact reshapes the seed conversation. For coffee, tea, sugarcane and pyrethrum, the planting material is a clonal cutting, a tissue-cultured plantlet, a sett or a vegetative split — and the choice is locked in for decades. The right clone planted in 2026 will define yield, quality and market position into the 2050s; the wrong one will too.</w:t>
      </w:r>
    </w:p>
    <w:p>
      <w:pPr>
        <w:spacing w:after="120" w:line="300"/>
      </w:pPr>
      <w:r>
        <w:rPr>
          <w:rFonts w:ascii="Calibri" w:cs="Calibri" w:eastAsia="Calibri" w:hAnsi="Calibri"/>
          <w:color w:val="1B1B1B"/>
          <w:sz w:val="22"/>
          <w:szCs w:val="22"/>
        </w:rPr>
        <w:t xml:space="preserve">This Issue audits the planting-material options for each of the six crops by country, by propagation route and by realistic supply channel. It is intended for extension officers, county agriculture desks, processor and miller agronomy departments, cooperative seed schemes, and the smallholders who together carry most of the regional cash-crop output.</w:t>
      </w:r>
    </w:p>
    <w:p>
      <w:pPr>
        <w:pStyle w:val="Heading2"/>
        <w:spacing w:after="100" w:before="220"/>
      </w:pPr>
      <w:r>
        <w:rPr>
          <w:rFonts w:ascii="Calibri" w:cs="Calibri" w:eastAsia="Calibri" w:hAnsi="Calibri"/>
          <w:b/>
          <w:bCs/>
          <w:color w:val="2E7D32"/>
          <w:sz w:val="26"/>
          <w:szCs w:val="26"/>
        </w:rPr>
        <w:t xml:space="preserve">The six cash crops at a glance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500"/>
        <w:gridCol w:w="1500"/>
        <w:gridCol w:w="1500"/>
        <w:gridCol w:w="1500"/>
        <w:gridCol w:w="1620"/>
        <w:gridCol w:w="1740"/>
      </w:tblGrid>
      <w:tr>
        <w:trPr>
          <w:tblHeader/>
        </w:trPr>
        <w:tc>
          <w:tcPr>
            <w:tcW w:type="dxa" w:w="1500"/>
            <w:tcBorders>
              <w:top w:val="single" w:color="FFFFFF" w:sz="4"/>
              <w:left w:val="single" w:color="FFFFFF" w:sz="4"/>
              <w:bottom w:val="single" w:color="FFFFFF" w:sz="4"/>
              <w:right w:val="single" w:color="FFFFFF" w:sz="4"/>
            </w:tcBorders>
            <w:shd w:fill="2E7D32" w:val="clear"/>
            <w:tcMar>
              <w:top w:type="dxa" w:w="100"/>
              <w:left w:type="dxa" w:w="120"/>
              <w:bottom w:type="dxa" w:w="100"/>
              <w:right w:type="dxa" w:w="120"/>
            </w:tcMar>
          </w:tcPr>
          <w:p>
            <w:r>
              <w:rPr>
                <w:rFonts w:ascii="Calibri" w:cs="Calibri" w:eastAsia="Calibri" w:hAnsi="Calibri"/>
                <w:b/>
                <w:bCs/>
                <w:color w:val="FFFFFF"/>
                <w:sz w:val="19"/>
                <w:szCs w:val="19"/>
              </w:rPr>
              <w:t xml:space="preserve">Crop</w:t>
            </w:r>
          </w:p>
        </w:tc>
        <w:tc>
          <w:tcPr>
            <w:tcW w:type="dxa" w:w="1500"/>
            <w:tcBorders>
              <w:top w:val="single" w:color="FFFFFF" w:sz="4"/>
              <w:left w:val="single" w:color="FFFFFF" w:sz="4"/>
              <w:bottom w:val="single" w:color="FFFFFF" w:sz="4"/>
              <w:right w:val="single" w:color="FFFFFF" w:sz="4"/>
            </w:tcBorders>
            <w:shd w:fill="2E7D32" w:val="clear"/>
            <w:tcMar>
              <w:top w:type="dxa" w:w="100"/>
              <w:left w:type="dxa" w:w="120"/>
              <w:bottom w:type="dxa" w:w="100"/>
              <w:right w:type="dxa" w:w="120"/>
            </w:tcMar>
          </w:tcPr>
          <w:p>
            <w:r>
              <w:rPr>
                <w:rFonts w:ascii="Calibri" w:cs="Calibri" w:eastAsia="Calibri" w:hAnsi="Calibri"/>
                <w:b/>
                <w:bCs/>
                <w:color w:val="FFFFFF"/>
                <w:sz w:val="19"/>
                <w:szCs w:val="19"/>
              </w:rPr>
              <w:t xml:space="preserve">Productive life</w:t>
            </w:r>
          </w:p>
        </w:tc>
        <w:tc>
          <w:tcPr>
            <w:tcW w:type="dxa" w:w="1500"/>
            <w:tcBorders>
              <w:top w:val="single" w:color="FFFFFF" w:sz="4"/>
              <w:left w:val="single" w:color="FFFFFF" w:sz="4"/>
              <w:bottom w:val="single" w:color="FFFFFF" w:sz="4"/>
              <w:right w:val="single" w:color="FFFFFF" w:sz="4"/>
            </w:tcBorders>
            <w:shd w:fill="2E7D32" w:val="clear"/>
            <w:tcMar>
              <w:top w:type="dxa" w:w="100"/>
              <w:left w:type="dxa" w:w="120"/>
              <w:bottom w:type="dxa" w:w="100"/>
              <w:right w:type="dxa" w:w="120"/>
            </w:tcMar>
          </w:tcPr>
          <w:p>
            <w:r>
              <w:rPr>
                <w:rFonts w:ascii="Calibri" w:cs="Calibri" w:eastAsia="Calibri" w:hAnsi="Calibri"/>
                <w:b/>
                <w:bCs/>
                <w:color w:val="FFFFFF"/>
                <w:sz w:val="19"/>
                <w:szCs w:val="19"/>
              </w:rPr>
              <w:t xml:space="preserve">Smallholder</w:t>
            </w:r>
          </w:p>
        </w:tc>
        <w:tc>
          <w:tcPr>
            <w:tcW w:type="dxa" w:w="1500"/>
            <w:tcBorders>
              <w:top w:val="single" w:color="FFFFFF" w:sz="4"/>
              <w:left w:val="single" w:color="FFFFFF" w:sz="4"/>
              <w:bottom w:val="single" w:color="FFFFFF" w:sz="4"/>
              <w:right w:val="single" w:color="FFFFFF" w:sz="4"/>
            </w:tcBorders>
            <w:shd w:fill="2E7D32" w:val="clear"/>
            <w:tcMar>
              <w:top w:type="dxa" w:w="100"/>
              <w:left w:type="dxa" w:w="120"/>
              <w:bottom w:type="dxa" w:w="100"/>
              <w:right w:type="dxa" w:w="120"/>
            </w:tcMar>
          </w:tcPr>
          <w:p>
            <w:r>
              <w:rPr>
                <w:rFonts w:ascii="Calibri" w:cs="Calibri" w:eastAsia="Calibri" w:hAnsi="Calibri"/>
                <w:b/>
                <w:bCs/>
                <w:color w:val="FFFFFF"/>
                <w:sz w:val="19"/>
                <w:szCs w:val="19"/>
              </w:rPr>
              <w:t xml:space="preserve">Attainable</w:t>
            </w:r>
          </w:p>
        </w:tc>
        <w:tc>
          <w:tcPr>
            <w:tcW w:type="dxa" w:w="1620"/>
            <w:tcBorders>
              <w:top w:val="single" w:color="FFFFFF" w:sz="4"/>
              <w:left w:val="single" w:color="FFFFFF" w:sz="4"/>
              <w:bottom w:val="single" w:color="FFFFFF" w:sz="4"/>
              <w:right w:val="single" w:color="FFFFFF" w:sz="4"/>
            </w:tcBorders>
            <w:shd w:fill="2E7D32" w:val="clear"/>
            <w:tcMar>
              <w:top w:type="dxa" w:w="100"/>
              <w:left w:type="dxa" w:w="120"/>
              <w:bottom w:type="dxa" w:w="100"/>
              <w:right w:type="dxa" w:w="120"/>
            </w:tcMar>
          </w:tcPr>
          <w:p>
            <w:r>
              <w:rPr>
                <w:rFonts w:ascii="Calibri" w:cs="Calibri" w:eastAsia="Calibri" w:hAnsi="Calibri"/>
                <w:b/>
                <w:bCs/>
                <w:color w:val="FFFFFF"/>
                <w:sz w:val="19"/>
                <w:szCs w:val="19"/>
              </w:rPr>
              <w:t xml:space="preserve">Propagation</w:t>
            </w:r>
          </w:p>
        </w:tc>
        <w:tc>
          <w:tcPr>
            <w:tcW w:type="dxa" w:w="1740"/>
            <w:tcBorders>
              <w:top w:val="single" w:color="FFFFFF" w:sz="4"/>
              <w:left w:val="single" w:color="FFFFFF" w:sz="4"/>
              <w:bottom w:val="single" w:color="FFFFFF" w:sz="4"/>
              <w:right w:val="single" w:color="FFFFFF" w:sz="4"/>
            </w:tcBorders>
            <w:shd w:fill="2E7D32" w:val="clear"/>
            <w:tcMar>
              <w:top w:type="dxa" w:w="100"/>
              <w:left w:type="dxa" w:w="120"/>
              <w:bottom w:type="dxa" w:w="100"/>
              <w:right w:type="dxa" w:w="120"/>
            </w:tcMar>
          </w:tcPr>
          <w:p>
            <w:r>
              <w:rPr>
                <w:rFonts w:ascii="Calibri" w:cs="Calibri" w:eastAsia="Calibri" w:hAnsi="Calibri"/>
                <w:b/>
                <w:bCs/>
                <w:color w:val="FFFFFF"/>
                <w:sz w:val="19"/>
                <w:szCs w:val="19"/>
              </w:rPr>
              <w:t xml:space="preserve">Lead institution</w:t>
            </w:r>
          </w:p>
        </w:tc>
      </w:tr>
      <w:tr>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Coffee</w:t>
            </w:r>
          </w:p>
        </w:tc>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30–40 yrs</w:t>
            </w:r>
          </w:p>
        </w:tc>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300–500 kg/ha</w:t>
            </w:r>
          </w:p>
        </w:tc>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1.5–2.5 t/ha</w:t>
            </w:r>
          </w:p>
        </w:tc>
        <w:tc>
          <w:tcPr>
            <w:tcW w:type="dxa" w:w="162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Seed, clones, TC</w:t>
            </w:r>
          </w:p>
        </w:tc>
        <w:tc>
          <w:tcPr>
            <w:tcW w:type="dxa" w:w="174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CRI, NaCORI, TaCRI</w:t>
            </w:r>
          </w:p>
        </w:tc>
      </w:tr>
      <w:tr>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Cocoa</w:t>
            </w:r>
          </w:p>
        </w:tc>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30–40 yrs</w:t>
            </w:r>
          </w:p>
        </w:tc>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300–500 kg/ha</w:t>
            </w:r>
          </w:p>
        </w:tc>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1.5–2 t/ha</w:t>
            </w:r>
          </w:p>
        </w:tc>
        <w:tc>
          <w:tcPr>
            <w:tcW w:type="dxa" w:w="162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Hybrid seed, clones</w:t>
            </w:r>
          </w:p>
        </w:tc>
        <w:tc>
          <w:tcPr>
            <w:tcW w:type="dxa" w:w="174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NaCORI, NaCRRI Mukono</w:t>
            </w:r>
          </w:p>
        </w:tc>
      </w:tr>
      <w:tr>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Tea</w:t>
            </w:r>
          </w:p>
        </w:tc>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60–100 yrs</w:t>
            </w:r>
          </w:p>
        </w:tc>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2–3 t made tea/ha</w:t>
            </w:r>
          </w:p>
        </w:tc>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5–7 t made tea/ha</w:t>
            </w:r>
          </w:p>
        </w:tc>
        <w:tc>
          <w:tcPr>
            <w:tcW w:type="dxa" w:w="162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Clonal cuttings</w:t>
            </w:r>
          </w:p>
        </w:tc>
        <w:tc>
          <w:tcPr>
            <w:tcW w:type="dxa" w:w="174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TRI, TRIT, RAB</w:t>
            </w:r>
          </w:p>
        </w:tc>
      </w:tr>
      <w:tr>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Tobacco</w:t>
            </w:r>
          </w:p>
        </w:tc>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Annual</w:t>
            </w:r>
          </w:p>
        </w:tc>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1.2–1.8 t/ha</w:t>
            </w:r>
          </w:p>
        </w:tc>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2.5–3 t/ha</w:t>
            </w:r>
          </w:p>
        </w:tc>
        <w:tc>
          <w:tcPr>
            <w:tcW w:type="dxa" w:w="162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Contract seed</w:t>
            </w:r>
          </w:p>
        </w:tc>
        <w:tc>
          <w:tcPr>
            <w:tcW w:type="dxa" w:w="174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BAT, Alliance One, TLTC</w:t>
            </w:r>
          </w:p>
        </w:tc>
      </w:tr>
      <w:tr>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Pyrethrum</w:t>
            </w:r>
          </w:p>
        </w:tc>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4–6 yrs</w:t>
            </w:r>
          </w:p>
        </w:tc>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300–500 kg/ha</w:t>
            </w:r>
          </w:p>
        </w:tc>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1–1.5 t/ha</w:t>
            </w:r>
          </w:p>
        </w:tc>
        <w:tc>
          <w:tcPr>
            <w:tcW w:type="dxa" w:w="162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Splits, TC plantlets</w:t>
            </w:r>
          </w:p>
        </w:tc>
        <w:tc>
          <w:tcPr>
            <w:tcW w:type="dxa" w:w="174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KALRO Molo, RAB, Sopyrwa</w:t>
            </w:r>
          </w:p>
        </w:tc>
      </w:tr>
      <w:tr>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Sugarcane</w:t>
            </w:r>
          </w:p>
        </w:tc>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Perennial 4–6 ratoons</w:t>
            </w:r>
          </w:p>
        </w:tc>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55–75 t/ha</w:t>
            </w:r>
          </w:p>
        </w:tc>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100–130 t/ha</w:t>
            </w:r>
          </w:p>
        </w:tc>
        <w:tc>
          <w:tcPr>
            <w:tcW w:type="dxa" w:w="162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Setts, TC plantlets</w:t>
            </w:r>
          </w:p>
        </w:tc>
        <w:tc>
          <w:tcPr>
            <w:tcW w:type="dxa" w:w="174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KESREF, NARO, miller nurseries</w:t>
            </w:r>
          </w:p>
        </w:tc>
      </w:tr>
    </w:tbl>
    <w:p>
      <w:r>
        <w:t xml:space="preserve"/>
      </w:r>
    </w:p>
    <w:p>
      <w:pPr>
        <w:spacing w:after="120" w:line="300"/>
      </w:pPr>
      <w:r>
        <w:rPr>
          <w:rFonts w:ascii="Calibri" w:cs="Calibri" w:eastAsia="Calibri" w:hAnsi="Calibri"/>
          <w:i/>
          <w:iCs/>
          <w:color w:val="5F6263"/>
          <w:sz w:val="20"/>
          <w:szCs w:val="20"/>
        </w:rPr>
        <w:t xml:space="preserve">Read across: </w:t>
      </w:r>
      <w:r>
        <w:rPr>
          <w:rFonts w:ascii="Calibri" w:cs="Calibri" w:eastAsia="Calibri" w:hAnsi="Calibri"/>
          <w:i/>
          <w:iCs/>
          <w:color w:val="5F6263"/>
          <w:sz w:val="20"/>
          <w:szCs w:val="20"/>
        </w:rPr>
        <w:t xml:space="preserve">the smallholder-attainable gap repeats here as it does in every Issue, but for cash crops it carries a longer time penalty. A coffee tree planted from a poor seedling stays in the ground for three decades; a tea bush for sixty. The planting-material decision is one of the most consequential a farmer makes.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single" w:color="79B93E" w:sz="14"/>
              <w:right w:val="none" w:color="FFFFFF" w:sz="0"/>
            </w:tcBorders>
            <w:shd w:fill="2E7D32" w:val="clear"/>
            <w:tcMar>
              <w:top w:type="dxa" w:w="200"/>
              <w:left w:type="dxa" w:w="240"/>
              <w:bottom w:type="dxa" w:w="200"/>
              <w:right w:type="dxa" w:w="240"/>
            </w:tcMar>
          </w:tcPr>
          <w:p>
            <w:pPr>
              <w:spacing w:after="40"/>
            </w:pPr>
            <w:r>
              <w:rPr>
                <w:rFonts w:ascii="Calibri" w:cs="Calibri" w:eastAsia="Calibri" w:hAnsi="Calibri"/>
                <w:b/>
                <w:bCs/>
                <w:color w:val="FFFFFF"/>
                <w:spacing w:val="40"/>
                <w:sz w:val="16"/>
                <w:szCs w:val="16"/>
              </w:rPr>
              <w:t xml:space="preserve">CROP 01</w:t>
            </w:r>
          </w:p>
          <w:p>
            <w:pPr>
              <w:spacing w:after="40"/>
            </w:pPr>
            <w:r>
              <w:rPr>
                <w:rFonts w:ascii="Calibri" w:cs="Calibri" w:eastAsia="Calibri" w:hAnsi="Calibri"/>
                <w:b/>
                <w:bCs/>
                <w:color w:val="FFFFFF"/>
                <w:sz w:val="36"/>
                <w:szCs w:val="36"/>
              </w:rPr>
              <w:t xml:space="preserve">Coffee</w:t>
            </w:r>
          </w:p>
          <w:p>
            <w:r>
              <w:rPr>
                <w:rFonts w:ascii="Calibri" w:cs="Calibri" w:eastAsia="Calibri" w:hAnsi="Calibri"/>
                <w:i/>
                <w:iCs/>
                <w:color w:val="FFFFFF"/>
                <w:sz w:val="20"/>
                <w:szCs w:val="20"/>
              </w:rPr>
              <w:t xml:space="preserve">Coffea arabica &amp; Coffea canephora</w:t>
            </w:r>
            <w:r>
              <w:rPr>
                <w:rFonts w:ascii="Calibri" w:cs="Calibri" w:eastAsia="Calibri" w:hAnsi="Calibri"/>
                <w:color w:val="FFFFFF"/>
                <w:sz w:val="20"/>
                <w:szCs w:val="20"/>
              </w:rPr>
              <w:t xml:space="preserve">   •   Kahawa (Sw)  •  Kafe (Lu)  •  Ikawa (Kn)</w:t>
            </w:r>
          </w:p>
        </w:tc>
      </w:tr>
    </w:tbl>
    <w:p>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PRODUCTIVE LIFE</w:t>
            </w:r>
          </w:p>
          <w:p>
            <w:r>
              <w:rPr>
                <w:rFonts w:ascii="Calibri" w:cs="Calibri" w:eastAsia="Calibri" w:hAnsi="Calibri"/>
                <w:color w:val="1B1B1B"/>
                <w:sz w:val="20"/>
                <w:szCs w:val="20"/>
              </w:rPr>
              <w:t xml:space="preserve">30–40 years (productive 25–30)</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SMALLHOLDER YIELD</w:t>
            </w:r>
          </w:p>
          <w:p>
            <w:r>
              <w:rPr>
                <w:rFonts w:ascii="Calibri" w:cs="Calibri" w:eastAsia="Calibri" w:hAnsi="Calibri"/>
                <w:color w:val="1B1B1B"/>
                <w:sz w:val="20"/>
                <w:szCs w:val="20"/>
              </w:rPr>
              <w:t xml:space="preserve">300–500 kg clean coffee/ha</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ATTAINABLE YIELD</w:t>
            </w:r>
          </w:p>
          <w:p>
            <w:r>
              <w:rPr>
                <w:rFonts w:ascii="Calibri" w:cs="Calibri" w:eastAsia="Calibri" w:hAnsi="Calibri"/>
                <w:color w:val="1B1B1B"/>
                <w:sz w:val="20"/>
                <w:szCs w:val="20"/>
              </w:rPr>
              <w:t xml:space="preserve">1.5–2.5 t clean coffee/ha</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REGION FOCUS</w:t>
            </w:r>
          </w:p>
          <w:p>
            <w:r>
              <w:rPr>
                <w:rFonts w:ascii="Calibri" w:cs="Calibri" w:eastAsia="Calibri" w:hAnsi="Calibri"/>
                <w:color w:val="1B1B1B"/>
                <w:sz w:val="20"/>
                <w:szCs w:val="20"/>
              </w:rPr>
              <w:t xml:space="preserve">All five countries</w:t>
            </w:r>
          </w:p>
        </w:tc>
      </w:tr>
    </w:tbl>
    <w:p>
      <w:r>
        <w:t xml:space="preserve"/>
      </w:r>
    </w:p>
    <w:p>
      <w:pPr>
        <w:pStyle w:val="Heading3"/>
        <w:spacing w:after="60" w:before="160"/>
      </w:pPr>
      <w:r>
        <w:rPr>
          <w:rFonts w:ascii="Calibri" w:cs="Calibri" w:eastAsia="Calibri" w:hAnsi="Calibri"/>
          <w:b/>
          <w:bCs/>
          <w:color w:val="1B1B1B"/>
          <w:sz w:val="23"/>
          <w:szCs w:val="23"/>
        </w:rPr>
        <w:t xml:space="preserve">Why this matters</w:t>
      </w:r>
    </w:p>
    <w:p>
      <w:pPr>
        <w:spacing w:after="120" w:line="300"/>
      </w:pPr>
      <w:r>
        <w:rPr>
          <w:rFonts w:ascii="Calibri" w:cs="Calibri" w:eastAsia="Calibri" w:hAnsi="Calibri"/>
          <w:color w:val="1B1B1B"/>
          <w:sz w:val="22"/>
          <w:szCs w:val="22"/>
        </w:rPr>
        <w:t xml:space="preserve">Coffee is East Africa’s defining export crop and the cash livelihood of more than 6 million smallholder households across the region. Uganda is the regional leader by volume (predominantly Robusta); Ethiopia leads in Africa overall but sits outside this region; Kenya and Rwanda anchor the speciality-Arabica position; Tanzania balances both; Burundi is a small but high-quality Arabica origin.</w:t>
      </w:r>
    </w:p>
    <w:p>
      <w:pPr>
        <w:spacing w:after="120" w:line="300"/>
      </w:pPr>
      <w:r>
        <w:rPr>
          <w:rFonts w:ascii="Calibri" w:cs="Calibri" w:eastAsia="Calibri" w:hAnsi="Calibri"/>
          <w:color w:val="1B1B1B"/>
          <w:sz w:val="22"/>
          <w:szCs w:val="22"/>
        </w:rPr>
        <w:t xml:space="preserve">The crop is at a turning point. Coffee leaf rust, coffee berry disease, climate-driven altitude shifts and an ageing tree population (much of the regional stock is over 40 years old) have converged into a structural replanting need. The seedling and clone you plant in 2026 will define the harvest in 2030 and beyond — most coffee trees take three years to first crop, five to peak.</w:t>
      </w:r>
    </w:p>
    <w:p>
      <w:pPr>
        <w:pStyle w:val="Heading3"/>
        <w:spacing w:after="60" w:before="160"/>
      </w:pPr>
      <w:r>
        <w:rPr>
          <w:rFonts w:ascii="Calibri" w:cs="Calibri" w:eastAsia="Calibri" w:hAnsi="Calibri"/>
          <w:b/>
          <w:bCs/>
          <w:color w:val="1B1B1B"/>
          <w:sz w:val="23"/>
          <w:szCs w:val="23"/>
        </w:rPr>
        <w:t xml:space="preserve">The planting-material landscape</w:t>
      </w:r>
    </w:p>
    <w:p>
      <w:pPr>
        <w:pStyle w:val="ListParagraph"/>
        <w:numPr>
          <w:ilvl w:val="0"/>
          <w:numId w:val="2"/>
        </w:numPr>
        <w:spacing w:after="80" w:line="290"/>
      </w:pPr>
      <w:r>
        <w:rPr>
          <w:rFonts w:ascii="Calibri" w:cs="Calibri" w:eastAsia="Calibri" w:hAnsi="Calibri"/>
          <w:b/>
          <w:bCs/>
          <w:color w:val="1B1B1B"/>
          <w:sz w:val="22"/>
          <w:szCs w:val="22"/>
        </w:rPr>
        <w:t xml:space="preserve">Arabica Seed-Propagated Varieties: </w:t>
      </w:r>
      <w:r>
        <w:rPr>
          <w:rFonts w:ascii="Calibri" w:cs="Calibri" w:eastAsia="Calibri" w:hAnsi="Calibri"/>
          <w:color w:val="1B1B1B"/>
          <w:sz w:val="22"/>
          <w:szCs w:val="22"/>
        </w:rPr>
        <w:t xml:space="preserve">The traditional category. Plants raised from seed in nursery beds, then transplanted at 9–12 months. The dominant smallholder route in Kenya, Tanzania, Rwanda and Burundi.</w:t>
      </w:r>
    </w:p>
    <w:p>
      <w:pPr>
        <w:pStyle w:val="ListParagraph"/>
        <w:numPr>
          <w:ilvl w:val="0"/>
          <w:numId w:val="2"/>
        </w:numPr>
        <w:spacing w:after="80" w:line="290"/>
      </w:pPr>
      <w:r>
        <w:rPr>
          <w:rFonts w:ascii="Calibri" w:cs="Calibri" w:eastAsia="Calibri" w:hAnsi="Calibri"/>
          <w:b/>
          <w:bCs/>
          <w:color w:val="1B1B1B"/>
          <w:sz w:val="22"/>
          <w:szCs w:val="22"/>
        </w:rPr>
        <w:t xml:space="preserve">Arabica Hybrid F1 Lines: </w:t>
      </w:r>
      <w:r>
        <w:rPr>
          <w:rFonts w:ascii="Calibri" w:cs="Calibri" w:eastAsia="Calibri" w:hAnsi="Calibri"/>
          <w:color w:val="1B1B1B"/>
          <w:sz w:val="22"/>
          <w:szCs w:val="22"/>
        </w:rPr>
        <w:t xml:space="preserve">New disease-resistant, high-cup-quality F1 hybrids bred by CIRAD-CATIE-WCR (Centroamericano, Casiopea, Starmaya). Some now under multiplication in Rwanda and pilot evaluation in Kenya. Higher yield, better cup, stronger leaf-rust resistance.</w:t>
      </w:r>
    </w:p>
    <w:p>
      <w:pPr>
        <w:pStyle w:val="ListParagraph"/>
        <w:numPr>
          <w:ilvl w:val="0"/>
          <w:numId w:val="2"/>
        </w:numPr>
        <w:spacing w:after="80" w:line="290"/>
      </w:pPr>
      <w:r>
        <w:rPr>
          <w:rFonts w:ascii="Calibri" w:cs="Calibri" w:eastAsia="Calibri" w:hAnsi="Calibri"/>
          <w:b/>
          <w:bCs/>
          <w:color w:val="1B1B1B"/>
          <w:sz w:val="22"/>
          <w:szCs w:val="22"/>
        </w:rPr>
        <w:t xml:space="preserve">Robusta Clonal Material: </w:t>
      </w:r>
      <w:r>
        <w:rPr>
          <w:rFonts w:ascii="Calibri" w:cs="Calibri" w:eastAsia="Calibri" w:hAnsi="Calibri"/>
          <w:color w:val="1B1B1B"/>
          <w:sz w:val="22"/>
          <w:szCs w:val="22"/>
        </w:rPr>
        <w:t xml:space="preserve">Robusta is propagated mostly through clones (cuttings) rather than seed, to preserve disease resistance and yield uniformity. Uganda’s NaCORI clonal programme is the regional leader.</w:t>
      </w:r>
    </w:p>
    <w:p>
      <w:pPr>
        <w:pStyle w:val="ListParagraph"/>
        <w:numPr>
          <w:ilvl w:val="0"/>
          <w:numId w:val="2"/>
        </w:numPr>
        <w:spacing w:after="80" w:line="290"/>
      </w:pPr>
      <w:r>
        <w:rPr>
          <w:rFonts w:ascii="Calibri" w:cs="Calibri" w:eastAsia="Calibri" w:hAnsi="Calibri"/>
          <w:b/>
          <w:bCs/>
          <w:color w:val="1B1B1B"/>
          <w:sz w:val="22"/>
          <w:szCs w:val="22"/>
        </w:rPr>
        <w:t xml:space="preserve">Tissue-Cultured Plantlets: </w:t>
      </w:r>
      <w:r>
        <w:rPr>
          <w:rFonts w:ascii="Calibri" w:cs="Calibri" w:eastAsia="Calibri" w:hAnsi="Calibri"/>
          <w:color w:val="1B1B1B"/>
          <w:sz w:val="22"/>
          <w:szCs w:val="22"/>
        </w:rPr>
        <w:t xml:space="preserve">The future of coffee replanting in the region. Disease-free, true-to-type, virus-indexed. Used for clean foundation stock and increasingly for direct-to-farmer distribution. CRI Ruiru (Kenya), NaCORI (Uganda), TaCRI (Tanzania) and RAB (Rwanda) all run programmes.</w:t>
      </w:r>
    </w:p>
    <w:p>
      <w:pPr>
        <w:pStyle w:val="ListParagraph"/>
        <w:numPr>
          <w:ilvl w:val="0"/>
          <w:numId w:val="2"/>
        </w:numPr>
        <w:spacing w:after="80" w:line="290"/>
      </w:pPr>
      <w:r>
        <w:rPr>
          <w:rFonts w:ascii="Calibri" w:cs="Calibri" w:eastAsia="Calibri" w:hAnsi="Calibri"/>
          <w:b/>
          <w:bCs/>
          <w:color w:val="1B1B1B"/>
          <w:sz w:val="22"/>
          <w:szCs w:val="22"/>
        </w:rPr>
        <w:t xml:space="preserve">Grafted Seedlings: </w:t>
      </w:r>
      <w:r>
        <w:rPr>
          <w:rFonts w:ascii="Calibri" w:cs="Calibri" w:eastAsia="Calibri" w:hAnsi="Calibri"/>
          <w:color w:val="1B1B1B"/>
          <w:sz w:val="22"/>
          <w:szCs w:val="22"/>
        </w:rPr>
        <w:t xml:space="preserve">Arabica scion grafted onto Robusta or Excelsa rootstock for nematode and drought tolerance. CRI Ruiru promotes the technique for replant fields with severe nematode pressure.</w:t>
      </w:r>
    </w:p>
    <w:p>
      <w:pPr>
        <w:pStyle w:val="Heading3"/>
        <w:spacing w:after="60" w:before="160"/>
      </w:pPr>
      <w:r>
        <w:rPr>
          <w:rFonts w:ascii="Calibri" w:cs="Calibri" w:eastAsia="Calibri" w:hAnsi="Calibri"/>
          <w:b/>
          <w:bCs/>
          <w:color w:val="1B1B1B"/>
          <w:sz w:val="23"/>
          <w:szCs w:val="23"/>
        </w:rPr>
        <w:t xml:space="preserve">Recommended varieties / clones by country</w:t>
      </w:r>
    </w:p>
    <w:p>
      <w:pPr>
        <w:pStyle w:val="ListParagraph"/>
        <w:numPr>
          <w:ilvl w:val="0"/>
          <w:numId w:val="2"/>
        </w:numPr>
        <w:spacing w:after="80" w:line="290"/>
      </w:pPr>
      <w:r>
        <w:rPr>
          <w:rFonts w:ascii="Calibri" w:cs="Calibri" w:eastAsia="Calibri" w:hAnsi="Calibri"/>
          <w:b/>
          <w:bCs/>
          <w:color w:val="2E7D32"/>
          <w:sz w:val="22"/>
          <w:szCs w:val="22"/>
        </w:rPr>
        <w:t xml:space="preserve">Kenya: </w:t>
      </w:r>
      <w:r>
        <w:rPr>
          <w:rFonts w:ascii="Calibri" w:cs="Calibri" w:eastAsia="Calibri" w:hAnsi="Calibri"/>
          <w:color w:val="1B1B1B"/>
          <w:sz w:val="22"/>
          <w:szCs w:val="22"/>
        </w:rPr>
        <w:t xml:space="preserve">Arabica — Ruiru 11, Batian, SL 28, SL 34, K7; Robusta limited to coastal trials. Batian and Ruiru 11 are the disease-resistant flagships.</w:t>
      </w:r>
    </w:p>
    <w:p>
      <w:pPr>
        <w:pStyle w:val="ListParagraph"/>
        <w:numPr>
          <w:ilvl w:val="0"/>
          <w:numId w:val="2"/>
        </w:numPr>
        <w:spacing w:after="80" w:line="290"/>
      </w:pPr>
      <w:r>
        <w:rPr>
          <w:rFonts w:ascii="Calibri" w:cs="Calibri" w:eastAsia="Calibri" w:hAnsi="Calibri"/>
          <w:b/>
          <w:bCs/>
          <w:color w:val="2E7D32"/>
          <w:sz w:val="22"/>
          <w:szCs w:val="22"/>
        </w:rPr>
        <w:t xml:space="preserve">Tanzania: </w:t>
      </w:r>
      <w:r>
        <w:rPr>
          <w:rFonts w:ascii="Calibri" w:cs="Calibri" w:eastAsia="Calibri" w:hAnsi="Calibri"/>
          <w:color w:val="1B1B1B"/>
          <w:sz w:val="22"/>
          <w:szCs w:val="22"/>
        </w:rPr>
        <w:t xml:space="preserve">Arabica — Compact varieties from TaCRI: TaCRI N39-3, TaCRI N39-7, KP423, KP162; older lines Bourbon, KP423, Blue Mountain. Robusta — TaCRI clones from Maruku.</w:t>
      </w:r>
    </w:p>
    <w:p>
      <w:pPr>
        <w:pStyle w:val="ListParagraph"/>
        <w:numPr>
          <w:ilvl w:val="0"/>
          <w:numId w:val="2"/>
        </w:numPr>
        <w:spacing w:after="80" w:line="290"/>
      </w:pPr>
      <w:r>
        <w:rPr>
          <w:rFonts w:ascii="Calibri" w:cs="Calibri" w:eastAsia="Calibri" w:hAnsi="Calibri"/>
          <w:b/>
          <w:bCs/>
          <w:color w:val="2E7D32"/>
          <w:sz w:val="22"/>
          <w:szCs w:val="22"/>
        </w:rPr>
        <w:t xml:space="preserve">Uganda: </w:t>
      </w:r>
      <w:r>
        <w:rPr>
          <w:rFonts w:ascii="Calibri" w:cs="Calibri" w:eastAsia="Calibri" w:hAnsi="Calibri"/>
          <w:color w:val="1B1B1B"/>
          <w:sz w:val="22"/>
          <w:szCs w:val="22"/>
        </w:rPr>
        <w:t xml:space="preserve">Robusta — NaCORI clones KR1–KR7, NRC1–NRC8, KW10, KW20; Arabica — SL14, SL28, KP162, Catimor lines for the Mt Elgon, Rwenzori and Kabale belts.</w:t>
      </w:r>
    </w:p>
    <w:p>
      <w:pPr>
        <w:pStyle w:val="ListParagraph"/>
        <w:numPr>
          <w:ilvl w:val="0"/>
          <w:numId w:val="2"/>
        </w:numPr>
        <w:spacing w:after="80" w:line="290"/>
      </w:pPr>
      <w:r>
        <w:rPr>
          <w:rFonts w:ascii="Calibri" w:cs="Calibri" w:eastAsia="Calibri" w:hAnsi="Calibri"/>
          <w:b/>
          <w:bCs/>
          <w:color w:val="2E7D32"/>
          <w:sz w:val="22"/>
          <w:szCs w:val="22"/>
        </w:rPr>
        <w:t xml:space="preserve">Rwanda: </w:t>
      </w:r>
      <w:r>
        <w:rPr>
          <w:rFonts w:ascii="Calibri" w:cs="Calibri" w:eastAsia="Calibri" w:hAnsi="Calibri"/>
          <w:color w:val="1B1B1B"/>
          <w:sz w:val="22"/>
          <w:szCs w:val="22"/>
        </w:rPr>
        <w:t xml:space="preserve">Arabica — Bourbon Mayaguez 71/139, Jackson 2/1257, BM 71, Pop 3303/21; F1 hybrids under multiplication (Casiopea, Starmaya).</w:t>
      </w:r>
    </w:p>
    <w:p>
      <w:pPr>
        <w:pStyle w:val="ListParagraph"/>
        <w:numPr>
          <w:ilvl w:val="0"/>
          <w:numId w:val="2"/>
        </w:numPr>
        <w:spacing w:after="80" w:line="290"/>
      </w:pPr>
      <w:r>
        <w:rPr>
          <w:rFonts w:ascii="Calibri" w:cs="Calibri" w:eastAsia="Calibri" w:hAnsi="Calibri"/>
          <w:b/>
          <w:bCs/>
          <w:color w:val="2E7D32"/>
          <w:sz w:val="22"/>
          <w:szCs w:val="22"/>
        </w:rPr>
        <w:t xml:space="preserve">Burundi: </w:t>
      </w:r>
      <w:r>
        <w:rPr>
          <w:rFonts w:ascii="Calibri" w:cs="Calibri" w:eastAsia="Calibri" w:hAnsi="Calibri"/>
          <w:color w:val="1B1B1B"/>
          <w:sz w:val="22"/>
          <w:szCs w:val="22"/>
        </w:rPr>
        <w:t xml:space="preserve">Arabica — Jackson 2/1257, Mibirizi (Bourbon-derived), BM 71, Pop 3303; ISABU clonal nurseries support replanting.</w:t>
      </w:r>
    </w:p>
    <w:p>
      <w:pPr>
        <w:pStyle w:val="Heading3"/>
        <w:spacing w:after="60" w:before="160"/>
      </w:pPr>
      <w:r>
        <w:rPr>
          <w:rFonts w:ascii="Calibri" w:cs="Calibri" w:eastAsia="Calibri" w:hAnsi="Calibri"/>
          <w:b/>
          <w:bCs/>
          <w:color w:val="1B1B1B"/>
          <w:sz w:val="23"/>
          <w:szCs w:val="23"/>
        </w:rPr>
        <w:t xml:space="preserve">Where to source</w:t>
      </w:r>
    </w:p>
    <w:p>
      <w:pPr>
        <w:pStyle w:val="ListParagraph"/>
        <w:numPr>
          <w:ilvl w:val="0"/>
          <w:numId w:val="2"/>
        </w:numPr>
        <w:spacing w:after="80" w:line="290"/>
      </w:pPr>
      <w:r>
        <w:rPr>
          <w:rFonts w:ascii="Calibri" w:cs="Calibri" w:eastAsia="Calibri" w:hAnsi="Calibri"/>
          <w:b/>
          <w:bCs/>
          <w:color w:val="2E7D32"/>
          <w:sz w:val="22"/>
          <w:szCs w:val="22"/>
        </w:rPr>
        <w:t xml:space="preserve">Kenya: </w:t>
      </w:r>
      <w:r>
        <w:rPr>
          <w:rFonts w:ascii="Calibri" w:cs="Calibri" w:eastAsia="Calibri" w:hAnsi="Calibri"/>
          <w:color w:val="1B1B1B"/>
          <w:sz w:val="22"/>
          <w:szCs w:val="22"/>
        </w:rPr>
        <w:t xml:space="preserve">Coffee Research Institute (CRI Ruiru, KALRO); coffee cooperatives and county nurseries; Kenya Coffee Producers and Traders Association (KCPTA) listed multipliers.</w:t>
      </w:r>
    </w:p>
    <w:p>
      <w:pPr>
        <w:pStyle w:val="ListParagraph"/>
        <w:numPr>
          <w:ilvl w:val="0"/>
          <w:numId w:val="2"/>
        </w:numPr>
        <w:spacing w:after="80" w:line="290"/>
      </w:pPr>
      <w:r>
        <w:rPr>
          <w:rFonts w:ascii="Calibri" w:cs="Calibri" w:eastAsia="Calibri" w:hAnsi="Calibri"/>
          <w:b/>
          <w:bCs/>
          <w:color w:val="2E7D32"/>
          <w:sz w:val="22"/>
          <w:szCs w:val="22"/>
        </w:rPr>
        <w:t xml:space="preserve">Tanzania: </w:t>
      </w:r>
      <w:r>
        <w:rPr>
          <w:rFonts w:ascii="Calibri" w:cs="Calibri" w:eastAsia="Calibri" w:hAnsi="Calibri"/>
          <w:color w:val="1B1B1B"/>
          <w:sz w:val="22"/>
          <w:szCs w:val="22"/>
        </w:rPr>
        <w:t xml:space="preserve">Tanzania Coffee Research Institute (TaCRI Lyamungu, Mbinga, Maruku); Tanzania Coffee Board; private nurseries in the Northern, Southern and Lake zones.</w:t>
      </w:r>
    </w:p>
    <w:p>
      <w:pPr>
        <w:pStyle w:val="ListParagraph"/>
        <w:numPr>
          <w:ilvl w:val="0"/>
          <w:numId w:val="2"/>
        </w:numPr>
        <w:spacing w:after="80" w:line="290"/>
      </w:pPr>
      <w:r>
        <w:rPr>
          <w:rFonts w:ascii="Calibri" w:cs="Calibri" w:eastAsia="Calibri" w:hAnsi="Calibri"/>
          <w:b/>
          <w:bCs/>
          <w:color w:val="2E7D32"/>
          <w:sz w:val="22"/>
          <w:szCs w:val="22"/>
        </w:rPr>
        <w:t xml:space="preserve">Uganda: </w:t>
      </w:r>
      <w:r>
        <w:rPr>
          <w:rFonts w:ascii="Calibri" w:cs="Calibri" w:eastAsia="Calibri" w:hAnsi="Calibri"/>
          <w:color w:val="1B1B1B"/>
          <w:sz w:val="22"/>
          <w:szCs w:val="22"/>
        </w:rPr>
        <w:t xml:space="preserve">National Coffee Research Institute (NaCORI Kituza); Uganda Coffee Development Authority (UCDA); registered private nurseries supplying clonal Robusta cuttings.</w:t>
      </w:r>
    </w:p>
    <w:p>
      <w:pPr>
        <w:pStyle w:val="ListParagraph"/>
        <w:numPr>
          <w:ilvl w:val="0"/>
          <w:numId w:val="2"/>
        </w:numPr>
        <w:spacing w:after="80" w:line="290"/>
      </w:pPr>
      <w:r>
        <w:rPr>
          <w:rFonts w:ascii="Calibri" w:cs="Calibri" w:eastAsia="Calibri" w:hAnsi="Calibri"/>
          <w:b/>
          <w:bCs/>
          <w:color w:val="2E7D32"/>
          <w:sz w:val="22"/>
          <w:szCs w:val="22"/>
        </w:rPr>
        <w:t xml:space="preserve">Rwanda: </w:t>
      </w:r>
      <w:r>
        <w:rPr>
          <w:rFonts w:ascii="Calibri" w:cs="Calibri" w:eastAsia="Calibri" w:hAnsi="Calibri"/>
          <w:color w:val="1B1B1B"/>
          <w:sz w:val="22"/>
          <w:szCs w:val="22"/>
        </w:rPr>
        <w:t xml:space="preserve">Rwanda Agriculture and Animal Resources Development Board (RAB Rubona); National Agricultural Export Development Board (NAEB); cooperative-based nurseries.</w:t>
      </w:r>
    </w:p>
    <w:p>
      <w:pPr>
        <w:pStyle w:val="ListParagraph"/>
        <w:numPr>
          <w:ilvl w:val="0"/>
          <w:numId w:val="2"/>
        </w:numPr>
        <w:spacing w:after="80" w:line="290"/>
      </w:pPr>
      <w:r>
        <w:rPr>
          <w:rFonts w:ascii="Calibri" w:cs="Calibri" w:eastAsia="Calibri" w:hAnsi="Calibri"/>
          <w:b/>
          <w:bCs/>
          <w:color w:val="2E7D32"/>
          <w:sz w:val="22"/>
          <w:szCs w:val="22"/>
        </w:rPr>
        <w:t xml:space="preserve">Burundi: </w:t>
      </w:r>
      <w:r>
        <w:rPr>
          <w:rFonts w:ascii="Calibri" w:cs="Calibri" w:eastAsia="Calibri" w:hAnsi="Calibri"/>
          <w:color w:val="1B1B1B"/>
          <w:sz w:val="22"/>
          <w:szCs w:val="22"/>
        </w:rPr>
        <w:t xml:space="preserve">Institut des Sciences Agronomiques du Burundi (ISABU); Office du Café (ARFIC); cooperative nurseries.</w:t>
      </w:r>
    </w:p>
    <w:p>
      <w:pPr>
        <w:pStyle w:val="Heading3"/>
        <w:spacing w:after="60" w:before="160"/>
      </w:pPr>
      <w:r>
        <w:rPr>
          <w:rFonts w:ascii="Calibri" w:cs="Calibri" w:eastAsia="Calibri" w:hAnsi="Calibri"/>
          <w:b/>
          <w:bCs/>
          <w:color w:val="1B1B1B"/>
          <w:sz w:val="23"/>
          <w:szCs w:val="23"/>
        </w:rPr>
        <w:t xml:space="preserve">Bottom line</w:t>
      </w:r>
    </w:p>
    <w:p>
      <w:pPr>
        <w:spacing w:after="120" w:line="300"/>
      </w:pPr>
      <w:r>
        <w:rPr>
          <w:rFonts w:ascii="Calibri" w:cs="Calibri" w:eastAsia="Calibri" w:hAnsi="Calibri"/>
          <w:color w:val="1B1B1B"/>
          <w:sz w:val="22"/>
          <w:szCs w:val="22"/>
        </w:rPr>
        <w:t xml:space="preserve">Coffee planting material is the deepest, most institutionally supported tree-crop seed system in the region. The opportunity — and obligation — of the next decade is replanting at scale, with disease-resistant and climate-resilient material.</w:t>
      </w:r>
    </w:p>
    <w:p>
      <w:pPr>
        <w:spacing w:after="120" w:line="300"/>
      </w:pPr>
      <w:r>
        <w:rPr>
          <w:rFonts w:ascii="Calibri" w:cs="Calibri" w:eastAsia="Calibri" w:hAnsi="Calibri"/>
          <w:color w:val="1B1B1B"/>
          <w:sz w:val="22"/>
          <w:szCs w:val="22"/>
        </w:rPr>
        <w:t xml:space="preserve">Three rules apply. First, source only from a research-station-linked or formally-listed nursery; informal seedlings carry coffee wilt, root-knot nematode and rust. Second, choose the variety that matches your buyer: speciality washed Arabica buyers pay for SL 28 and Bourbon; commercial buyers reward Ruiru 11 and Batian for yield. Third, plan for replacement on a 25-year cycle, not a 50-year one — the climate envelope is moving.</w:t>
      </w:r>
    </w:p>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single" w:color="79B93E" w:sz="14"/>
              <w:right w:val="none" w:color="FFFFFF" w:sz="0"/>
            </w:tcBorders>
            <w:shd w:fill="2E7D32" w:val="clear"/>
            <w:tcMar>
              <w:top w:type="dxa" w:w="200"/>
              <w:left w:type="dxa" w:w="240"/>
              <w:bottom w:type="dxa" w:w="200"/>
              <w:right w:type="dxa" w:w="240"/>
            </w:tcMar>
          </w:tcPr>
          <w:p>
            <w:pPr>
              <w:spacing w:after="40"/>
            </w:pPr>
            <w:r>
              <w:rPr>
                <w:rFonts w:ascii="Calibri" w:cs="Calibri" w:eastAsia="Calibri" w:hAnsi="Calibri"/>
                <w:b/>
                <w:bCs/>
                <w:color w:val="FFFFFF"/>
                <w:spacing w:val="40"/>
                <w:sz w:val="16"/>
                <w:szCs w:val="16"/>
              </w:rPr>
              <w:t xml:space="preserve">CROP 02</w:t>
            </w:r>
          </w:p>
          <w:p>
            <w:pPr>
              <w:spacing w:after="40"/>
            </w:pPr>
            <w:r>
              <w:rPr>
                <w:rFonts w:ascii="Calibri" w:cs="Calibri" w:eastAsia="Calibri" w:hAnsi="Calibri"/>
                <w:b/>
                <w:bCs/>
                <w:color w:val="FFFFFF"/>
                <w:sz w:val="36"/>
                <w:szCs w:val="36"/>
              </w:rPr>
              <w:t xml:space="preserve">Cocoa</w:t>
            </w:r>
          </w:p>
          <w:p>
            <w:r>
              <w:rPr>
                <w:rFonts w:ascii="Calibri" w:cs="Calibri" w:eastAsia="Calibri" w:hAnsi="Calibri"/>
                <w:i/>
                <w:iCs/>
                <w:color w:val="FFFFFF"/>
                <w:sz w:val="20"/>
                <w:szCs w:val="20"/>
              </w:rPr>
              <w:t xml:space="preserve">Theobroma cacao</w:t>
            </w:r>
            <w:r>
              <w:rPr>
                <w:rFonts w:ascii="Calibri" w:cs="Calibri" w:eastAsia="Calibri" w:hAnsi="Calibri"/>
                <w:color w:val="FFFFFF"/>
                <w:sz w:val="20"/>
                <w:szCs w:val="20"/>
              </w:rPr>
              <w:t xml:space="preserve">   •   Kakao (Sw)</w:t>
            </w:r>
          </w:p>
        </w:tc>
      </w:tr>
    </w:tbl>
    <w:p>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PRODUCTIVE LIFE</w:t>
            </w:r>
          </w:p>
          <w:p>
            <w:r>
              <w:rPr>
                <w:rFonts w:ascii="Calibri" w:cs="Calibri" w:eastAsia="Calibri" w:hAnsi="Calibri"/>
                <w:color w:val="1B1B1B"/>
                <w:sz w:val="20"/>
                <w:szCs w:val="20"/>
              </w:rPr>
              <w:t xml:space="preserve">30–40 years (productive 25)</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SMALLHOLDER YIELD</w:t>
            </w:r>
          </w:p>
          <w:p>
            <w:r>
              <w:rPr>
                <w:rFonts w:ascii="Calibri" w:cs="Calibri" w:eastAsia="Calibri" w:hAnsi="Calibri"/>
                <w:color w:val="1B1B1B"/>
                <w:sz w:val="20"/>
                <w:szCs w:val="20"/>
              </w:rPr>
              <w:t xml:space="preserve">300–500 kg dry beans/ha</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ATTAINABLE YIELD</w:t>
            </w:r>
          </w:p>
          <w:p>
            <w:r>
              <w:rPr>
                <w:rFonts w:ascii="Calibri" w:cs="Calibri" w:eastAsia="Calibri" w:hAnsi="Calibri"/>
                <w:color w:val="1B1B1B"/>
                <w:sz w:val="20"/>
                <w:szCs w:val="20"/>
              </w:rPr>
              <w:t xml:space="preserve">1.5–2 t dry beans/ha</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REGION FOCUS</w:t>
            </w:r>
          </w:p>
          <w:p>
            <w:r>
              <w:rPr>
                <w:rFonts w:ascii="Calibri" w:cs="Calibri" w:eastAsia="Calibri" w:hAnsi="Calibri"/>
                <w:color w:val="1B1B1B"/>
                <w:sz w:val="20"/>
                <w:szCs w:val="20"/>
              </w:rPr>
              <w:t xml:space="preserve">Western UG (Bundibugyo, Mukono, Hoima); minor TZ trials</w:t>
            </w:r>
          </w:p>
        </w:tc>
      </w:tr>
    </w:tbl>
    <w:p>
      <w:r>
        <w:t xml:space="preserve"/>
      </w:r>
    </w:p>
    <w:p>
      <w:pPr>
        <w:pStyle w:val="Heading3"/>
        <w:spacing w:after="60" w:before="160"/>
      </w:pPr>
      <w:r>
        <w:rPr>
          <w:rFonts w:ascii="Calibri" w:cs="Calibri" w:eastAsia="Calibri" w:hAnsi="Calibri"/>
          <w:b/>
          <w:bCs/>
          <w:color w:val="1B1B1B"/>
          <w:sz w:val="23"/>
          <w:szCs w:val="23"/>
        </w:rPr>
        <w:t xml:space="preserve">Why this matters</w:t>
      </w:r>
    </w:p>
    <w:p>
      <w:pPr>
        <w:spacing w:after="120" w:line="300"/>
      </w:pPr>
      <w:r>
        <w:rPr>
          <w:rFonts w:ascii="Calibri" w:cs="Calibri" w:eastAsia="Calibri" w:hAnsi="Calibri"/>
          <w:color w:val="1B1B1B"/>
          <w:sz w:val="22"/>
          <w:szCs w:val="22"/>
        </w:rPr>
        <w:t xml:space="preserve">Cocoa is the smallest of East Africa’s six classic cash crops and the most regionally concentrated. Uganda is the only meaningful producer, with about 35,000 tonnes of dry beans a year coming from Bundibugyo, Mukono, Hoima and the broader Albertine Rift. Tanzania has scattered cocoa in Kagera, Kyela and Mbeya regions; Kenya, Rwanda and Burundi cultivate negligible amounts.</w:t>
      </w:r>
    </w:p>
    <w:p>
      <w:pPr>
        <w:spacing w:after="120" w:line="300"/>
      </w:pPr>
      <w:r>
        <w:rPr>
          <w:rFonts w:ascii="Calibri" w:cs="Calibri" w:eastAsia="Calibri" w:hAnsi="Calibri"/>
          <w:color w:val="1B1B1B"/>
          <w:sz w:val="22"/>
          <w:szCs w:val="22"/>
        </w:rPr>
        <w:t xml:space="preserve">The Ugandan crop has built a steady speciality reputation in European fine-flavour markets, particularly through the Esco / Bundibugyo, ICAM and ICCO Group supply chains. The crop’s opportunity is widely under-recognised: Uganda’s Albertine zone has agro-ecology comparable to West African cocoa belts, and prices through 2024–2026 reached historic peaks above USD 9,000 per tonne.</w:t>
      </w:r>
    </w:p>
    <w:p>
      <w:pPr>
        <w:pStyle w:val="Heading3"/>
        <w:spacing w:after="60" w:before="160"/>
      </w:pPr>
      <w:r>
        <w:rPr>
          <w:rFonts w:ascii="Calibri" w:cs="Calibri" w:eastAsia="Calibri" w:hAnsi="Calibri"/>
          <w:b/>
          <w:bCs/>
          <w:color w:val="1B1B1B"/>
          <w:sz w:val="23"/>
          <w:szCs w:val="23"/>
        </w:rPr>
        <w:t xml:space="preserve">The planting-material landscape</w:t>
      </w:r>
    </w:p>
    <w:p>
      <w:pPr>
        <w:pStyle w:val="ListParagraph"/>
        <w:numPr>
          <w:ilvl w:val="0"/>
          <w:numId w:val="2"/>
        </w:numPr>
        <w:spacing w:after="80" w:line="290"/>
      </w:pPr>
      <w:r>
        <w:rPr>
          <w:rFonts w:ascii="Calibri" w:cs="Calibri" w:eastAsia="Calibri" w:hAnsi="Calibri"/>
          <w:b/>
          <w:bCs/>
          <w:color w:val="1B1B1B"/>
          <w:sz w:val="22"/>
          <w:szCs w:val="22"/>
        </w:rPr>
        <w:t xml:space="preserve">Hybrid Seedlings (Trinitario × Forastero): </w:t>
      </w:r>
      <w:r>
        <w:rPr>
          <w:rFonts w:ascii="Calibri" w:cs="Calibri" w:eastAsia="Calibri" w:hAnsi="Calibri"/>
          <w:color w:val="1B1B1B"/>
          <w:sz w:val="22"/>
          <w:szCs w:val="22"/>
        </w:rPr>
        <w:t xml:space="preserve">The dominant Ugandan category. Crossed seed produced at NaCORI and Mukono breeding stations; planted at 6–12 months. Yield potential 1.5–2 t/ha.</w:t>
      </w:r>
    </w:p>
    <w:p>
      <w:pPr>
        <w:pStyle w:val="ListParagraph"/>
        <w:numPr>
          <w:ilvl w:val="0"/>
          <w:numId w:val="2"/>
        </w:numPr>
        <w:spacing w:after="80" w:line="290"/>
      </w:pPr>
      <w:r>
        <w:rPr>
          <w:rFonts w:ascii="Calibri" w:cs="Calibri" w:eastAsia="Calibri" w:hAnsi="Calibri"/>
          <w:b/>
          <w:bCs/>
          <w:color w:val="1B1B1B"/>
          <w:sz w:val="22"/>
          <w:szCs w:val="22"/>
        </w:rPr>
        <w:t xml:space="preserve">Clonal Cuttings: </w:t>
      </w:r>
      <w:r>
        <w:rPr>
          <w:rFonts w:ascii="Calibri" w:cs="Calibri" w:eastAsia="Calibri" w:hAnsi="Calibri"/>
          <w:color w:val="1B1B1B"/>
          <w:sz w:val="22"/>
          <w:szCs w:val="22"/>
        </w:rPr>
        <w:t xml:space="preserve">Vegetative propagation of named clones (CCN-51, IMC-67, ICS-95) for higher uniformity and yield. Limited East African nursery infrastructure.</w:t>
      </w:r>
    </w:p>
    <w:p>
      <w:pPr>
        <w:pStyle w:val="ListParagraph"/>
        <w:numPr>
          <w:ilvl w:val="0"/>
          <w:numId w:val="2"/>
        </w:numPr>
        <w:spacing w:after="80" w:line="290"/>
      </w:pPr>
      <w:r>
        <w:rPr>
          <w:rFonts w:ascii="Calibri" w:cs="Calibri" w:eastAsia="Calibri" w:hAnsi="Calibri"/>
          <w:b/>
          <w:bCs/>
          <w:color w:val="1B1B1B"/>
          <w:sz w:val="22"/>
          <w:szCs w:val="22"/>
        </w:rPr>
        <w:t xml:space="preserve">Grafted Seedlings: </w:t>
      </w:r>
      <w:r>
        <w:rPr>
          <w:rFonts w:ascii="Calibri" w:cs="Calibri" w:eastAsia="Calibri" w:hAnsi="Calibri"/>
          <w:color w:val="1B1B1B"/>
          <w:sz w:val="22"/>
          <w:szCs w:val="22"/>
        </w:rPr>
        <w:t xml:space="preserve">High-yielding clonal scions grafted onto disease-tolerant rootstock. The standard in modern West African and Ecuadorian plantations; East Africa is beginning to replicate the model.</w:t>
      </w:r>
    </w:p>
    <w:p>
      <w:pPr>
        <w:pStyle w:val="ListParagraph"/>
        <w:numPr>
          <w:ilvl w:val="0"/>
          <w:numId w:val="2"/>
        </w:numPr>
        <w:spacing w:after="80" w:line="290"/>
      </w:pPr>
      <w:r>
        <w:rPr>
          <w:rFonts w:ascii="Calibri" w:cs="Calibri" w:eastAsia="Calibri" w:hAnsi="Calibri"/>
          <w:b/>
          <w:bCs/>
          <w:color w:val="1B1B1B"/>
          <w:sz w:val="22"/>
          <w:szCs w:val="22"/>
        </w:rPr>
        <w:t xml:space="preserve">Pod-Selected Seed: </w:t>
      </w:r>
      <w:r>
        <w:rPr>
          <w:rFonts w:ascii="Calibri" w:cs="Calibri" w:eastAsia="Calibri" w:hAnsi="Calibri"/>
          <w:color w:val="1B1B1B"/>
          <w:sz w:val="22"/>
          <w:szCs w:val="22"/>
        </w:rPr>
        <w:t xml:space="preserve">Informal but persistent: farmers plant fresh seed straight from selected pods. Yields are erratic and disease pressure higher.</w:t>
      </w:r>
    </w:p>
    <w:p>
      <w:pPr>
        <w:pStyle w:val="Heading3"/>
        <w:spacing w:after="60" w:before="160"/>
      </w:pPr>
      <w:r>
        <w:rPr>
          <w:rFonts w:ascii="Calibri" w:cs="Calibri" w:eastAsia="Calibri" w:hAnsi="Calibri"/>
          <w:b/>
          <w:bCs/>
          <w:color w:val="1B1B1B"/>
          <w:sz w:val="23"/>
          <w:szCs w:val="23"/>
        </w:rPr>
        <w:t xml:space="preserve">Recommended varieties / clones by country</w:t>
      </w:r>
    </w:p>
    <w:p>
      <w:pPr>
        <w:pStyle w:val="ListParagraph"/>
        <w:numPr>
          <w:ilvl w:val="0"/>
          <w:numId w:val="2"/>
        </w:numPr>
        <w:spacing w:after="80" w:line="290"/>
      </w:pPr>
      <w:r>
        <w:rPr>
          <w:rFonts w:ascii="Calibri" w:cs="Calibri" w:eastAsia="Calibri" w:hAnsi="Calibri"/>
          <w:b/>
          <w:bCs/>
          <w:color w:val="2E7D32"/>
          <w:sz w:val="22"/>
          <w:szCs w:val="22"/>
        </w:rPr>
        <w:t xml:space="preserve">Kenya: </w:t>
      </w:r>
      <w:r>
        <w:rPr>
          <w:rFonts w:ascii="Calibri" w:cs="Calibri" w:eastAsia="Calibri" w:hAnsi="Calibri"/>
          <w:color w:val="1B1B1B"/>
          <w:sz w:val="22"/>
          <w:szCs w:val="22"/>
        </w:rPr>
        <w:t xml:space="preserve">Negligible cultivation; coastal trials at KALRO Mtwapa, no commercial varieties.</w:t>
      </w:r>
    </w:p>
    <w:p>
      <w:pPr>
        <w:pStyle w:val="ListParagraph"/>
        <w:numPr>
          <w:ilvl w:val="0"/>
          <w:numId w:val="2"/>
        </w:numPr>
        <w:spacing w:after="80" w:line="290"/>
      </w:pPr>
      <w:r>
        <w:rPr>
          <w:rFonts w:ascii="Calibri" w:cs="Calibri" w:eastAsia="Calibri" w:hAnsi="Calibri"/>
          <w:b/>
          <w:bCs/>
          <w:color w:val="2E7D32"/>
          <w:sz w:val="22"/>
          <w:szCs w:val="22"/>
        </w:rPr>
        <w:t xml:space="preserve">Tanzania: </w:t>
      </w:r>
      <w:r>
        <w:rPr>
          <w:rFonts w:ascii="Calibri" w:cs="Calibri" w:eastAsia="Calibri" w:hAnsi="Calibri"/>
          <w:color w:val="1B1B1B"/>
          <w:sz w:val="22"/>
          <w:szCs w:val="22"/>
        </w:rPr>
        <w:t xml:space="preserve">Trinitario types in Kagera and Kyela; informal hybrid selections; minimal formal varietal release.</w:t>
      </w:r>
    </w:p>
    <w:p>
      <w:pPr>
        <w:pStyle w:val="ListParagraph"/>
        <w:numPr>
          <w:ilvl w:val="0"/>
          <w:numId w:val="2"/>
        </w:numPr>
        <w:spacing w:after="80" w:line="290"/>
      </w:pPr>
      <w:r>
        <w:rPr>
          <w:rFonts w:ascii="Calibri" w:cs="Calibri" w:eastAsia="Calibri" w:hAnsi="Calibri"/>
          <w:b/>
          <w:bCs/>
          <w:color w:val="2E7D32"/>
          <w:sz w:val="22"/>
          <w:szCs w:val="22"/>
        </w:rPr>
        <w:t xml:space="preserve">Uganda: </w:t>
      </w:r>
      <w:r>
        <w:rPr>
          <w:rFonts w:ascii="Calibri" w:cs="Calibri" w:eastAsia="Calibri" w:hAnsi="Calibri"/>
          <w:color w:val="1B1B1B"/>
          <w:sz w:val="22"/>
          <w:szCs w:val="22"/>
        </w:rPr>
        <w:t xml:space="preserve">Hybrid F1 from NaCORI Mukono and the Bundibugyo cooperatives; CCN-51 clonal material increasingly distributed; locally-selected high-yield mother trees.</w:t>
      </w:r>
    </w:p>
    <w:p>
      <w:pPr>
        <w:pStyle w:val="ListParagraph"/>
        <w:numPr>
          <w:ilvl w:val="0"/>
          <w:numId w:val="2"/>
        </w:numPr>
        <w:spacing w:after="80" w:line="290"/>
      </w:pPr>
      <w:r>
        <w:rPr>
          <w:rFonts w:ascii="Calibri" w:cs="Calibri" w:eastAsia="Calibri" w:hAnsi="Calibri"/>
          <w:b/>
          <w:bCs/>
          <w:color w:val="2E7D32"/>
          <w:sz w:val="22"/>
          <w:szCs w:val="22"/>
        </w:rPr>
        <w:t xml:space="preserve">Rwanda: </w:t>
      </w:r>
      <w:r>
        <w:rPr>
          <w:rFonts w:ascii="Calibri" w:cs="Calibri" w:eastAsia="Calibri" w:hAnsi="Calibri"/>
          <w:color w:val="1B1B1B"/>
          <w:sz w:val="22"/>
          <w:szCs w:val="22"/>
        </w:rPr>
        <w:t xml:space="preserve">Negligible.</w:t>
      </w:r>
    </w:p>
    <w:p>
      <w:pPr>
        <w:pStyle w:val="ListParagraph"/>
        <w:numPr>
          <w:ilvl w:val="0"/>
          <w:numId w:val="2"/>
        </w:numPr>
        <w:spacing w:after="80" w:line="290"/>
      </w:pPr>
      <w:r>
        <w:rPr>
          <w:rFonts w:ascii="Calibri" w:cs="Calibri" w:eastAsia="Calibri" w:hAnsi="Calibri"/>
          <w:b/>
          <w:bCs/>
          <w:color w:val="2E7D32"/>
          <w:sz w:val="22"/>
          <w:szCs w:val="22"/>
        </w:rPr>
        <w:t xml:space="preserve">Burundi: </w:t>
      </w:r>
      <w:r>
        <w:rPr>
          <w:rFonts w:ascii="Calibri" w:cs="Calibri" w:eastAsia="Calibri" w:hAnsi="Calibri"/>
          <w:color w:val="1B1B1B"/>
          <w:sz w:val="22"/>
          <w:szCs w:val="22"/>
        </w:rPr>
        <w:t xml:space="preserve">Negligible.</w:t>
      </w:r>
    </w:p>
    <w:p>
      <w:pPr>
        <w:pStyle w:val="Heading3"/>
        <w:spacing w:after="60" w:before="160"/>
      </w:pPr>
      <w:r>
        <w:rPr>
          <w:rFonts w:ascii="Calibri" w:cs="Calibri" w:eastAsia="Calibri" w:hAnsi="Calibri"/>
          <w:b/>
          <w:bCs/>
          <w:color w:val="1B1B1B"/>
          <w:sz w:val="23"/>
          <w:szCs w:val="23"/>
        </w:rPr>
        <w:t xml:space="preserve">Where to source</w:t>
      </w:r>
    </w:p>
    <w:p>
      <w:pPr>
        <w:pStyle w:val="ListParagraph"/>
        <w:numPr>
          <w:ilvl w:val="0"/>
          <w:numId w:val="2"/>
        </w:numPr>
        <w:spacing w:after="80" w:line="290"/>
      </w:pPr>
      <w:r>
        <w:rPr>
          <w:rFonts w:ascii="Calibri" w:cs="Calibri" w:eastAsia="Calibri" w:hAnsi="Calibri"/>
          <w:b/>
          <w:bCs/>
          <w:color w:val="2E7D32"/>
          <w:sz w:val="22"/>
          <w:szCs w:val="22"/>
        </w:rPr>
        <w:t xml:space="preserve">Kenya: </w:t>
      </w:r>
      <w:r>
        <w:rPr>
          <w:rFonts w:ascii="Calibri" w:cs="Calibri" w:eastAsia="Calibri" w:hAnsi="Calibri"/>
          <w:color w:val="1B1B1B"/>
          <w:sz w:val="22"/>
          <w:szCs w:val="22"/>
        </w:rPr>
        <w:t xml:space="preserve">KALRO Mtwapa (research only).</w:t>
      </w:r>
    </w:p>
    <w:p>
      <w:pPr>
        <w:pStyle w:val="ListParagraph"/>
        <w:numPr>
          <w:ilvl w:val="0"/>
          <w:numId w:val="2"/>
        </w:numPr>
        <w:spacing w:after="80" w:line="290"/>
      </w:pPr>
      <w:r>
        <w:rPr>
          <w:rFonts w:ascii="Calibri" w:cs="Calibri" w:eastAsia="Calibri" w:hAnsi="Calibri"/>
          <w:b/>
          <w:bCs/>
          <w:color w:val="2E7D32"/>
          <w:sz w:val="22"/>
          <w:szCs w:val="22"/>
        </w:rPr>
        <w:t xml:space="preserve">Tanzania: </w:t>
      </w:r>
      <w:r>
        <w:rPr>
          <w:rFonts w:ascii="Calibri" w:cs="Calibri" w:eastAsia="Calibri" w:hAnsi="Calibri"/>
          <w:color w:val="1B1B1B"/>
          <w:sz w:val="22"/>
          <w:szCs w:val="22"/>
        </w:rPr>
        <w:t xml:space="preserve">TARI Maruku; informal Kagera-region nurseries; private exporter-linked multipliers.</w:t>
      </w:r>
    </w:p>
    <w:p>
      <w:pPr>
        <w:pStyle w:val="ListParagraph"/>
        <w:numPr>
          <w:ilvl w:val="0"/>
          <w:numId w:val="2"/>
        </w:numPr>
        <w:spacing w:after="80" w:line="290"/>
      </w:pPr>
      <w:r>
        <w:rPr>
          <w:rFonts w:ascii="Calibri" w:cs="Calibri" w:eastAsia="Calibri" w:hAnsi="Calibri"/>
          <w:b/>
          <w:bCs/>
          <w:color w:val="2E7D32"/>
          <w:sz w:val="22"/>
          <w:szCs w:val="22"/>
        </w:rPr>
        <w:t xml:space="preserve">Uganda: </w:t>
      </w:r>
      <w:r>
        <w:rPr>
          <w:rFonts w:ascii="Calibri" w:cs="Calibri" w:eastAsia="Calibri" w:hAnsi="Calibri"/>
          <w:color w:val="1B1B1B"/>
          <w:sz w:val="22"/>
          <w:szCs w:val="22"/>
        </w:rPr>
        <w:t xml:space="preserve">National Crops Resources Research Institute (NaCRRI Namulonge / Mukono cocoa unit); NaCORI; Uganda Cocoa Association nurseries; Esco-Bundibugyo, ICAM and ICCO Group contract programmes; Bundibugyo District nurseries.</w:t>
      </w:r>
    </w:p>
    <w:p>
      <w:pPr>
        <w:pStyle w:val="ListParagraph"/>
        <w:numPr>
          <w:ilvl w:val="0"/>
          <w:numId w:val="2"/>
        </w:numPr>
        <w:spacing w:after="80" w:line="290"/>
      </w:pPr>
      <w:r>
        <w:rPr>
          <w:rFonts w:ascii="Calibri" w:cs="Calibri" w:eastAsia="Calibri" w:hAnsi="Calibri"/>
          <w:b/>
          <w:bCs/>
          <w:color w:val="2E7D32"/>
          <w:sz w:val="22"/>
          <w:szCs w:val="22"/>
        </w:rPr>
        <w:t xml:space="preserve">Rwanda: </w:t>
      </w:r>
      <w:r>
        <w:rPr>
          <w:rFonts w:ascii="Calibri" w:cs="Calibri" w:eastAsia="Calibri" w:hAnsi="Calibri"/>
          <w:color w:val="1B1B1B"/>
          <w:sz w:val="22"/>
          <w:szCs w:val="22"/>
        </w:rPr>
        <w:t xml:space="preserve">Not commercially supplied.</w:t>
      </w:r>
    </w:p>
    <w:p>
      <w:pPr>
        <w:pStyle w:val="ListParagraph"/>
        <w:numPr>
          <w:ilvl w:val="0"/>
          <w:numId w:val="2"/>
        </w:numPr>
        <w:spacing w:after="80" w:line="290"/>
      </w:pPr>
      <w:r>
        <w:rPr>
          <w:rFonts w:ascii="Calibri" w:cs="Calibri" w:eastAsia="Calibri" w:hAnsi="Calibri"/>
          <w:b/>
          <w:bCs/>
          <w:color w:val="2E7D32"/>
          <w:sz w:val="22"/>
          <w:szCs w:val="22"/>
        </w:rPr>
        <w:t xml:space="preserve">Burundi: </w:t>
      </w:r>
      <w:r>
        <w:rPr>
          <w:rFonts w:ascii="Calibri" w:cs="Calibri" w:eastAsia="Calibri" w:hAnsi="Calibri"/>
          <w:color w:val="1B1B1B"/>
          <w:sz w:val="22"/>
          <w:szCs w:val="22"/>
        </w:rPr>
        <w:t xml:space="preserve">Not commercially supplied.</w:t>
      </w:r>
    </w:p>
    <w:p>
      <w:pPr>
        <w:pStyle w:val="Heading3"/>
        <w:spacing w:after="60" w:before="160"/>
      </w:pPr>
      <w:r>
        <w:rPr>
          <w:rFonts w:ascii="Calibri" w:cs="Calibri" w:eastAsia="Calibri" w:hAnsi="Calibri"/>
          <w:b/>
          <w:bCs/>
          <w:color w:val="1B1B1B"/>
          <w:sz w:val="23"/>
          <w:szCs w:val="23"/>
        </w:rPr>
        <w:t xml:space="preserve">Bottom line</w:t>
      </w:r>
    </w:p>
    <w:p>
      <w:pPr>
        <w:spacing w:after="120" w:line="300"/>
      </w:pPr>
      <w:r>
        <w:rPr>
          <w:rFonts w:ascii="Calibri" w:cs="Calibri" w:eastAsia="Calibri" w:hAnsi="Calibri"/>
          <w:color w:val="1B1B1B"/>
          <w:sz w:val="22"/>
          <w:szCs w:val="22"/>
        </w:rPr>
        <w:t xml:space="preserve">Cocoa is East Africa’s single underdeveloped tree-crop opportunity. Uganda has demonstrated the agronomic and quality fit; the gap is varietal modernisation and systematic clonal multiplication.</w:t>
      </w:r>
    </w:p>
    <w:p>
      <w:pPr>
        <w:spacing w:after="120" w:line="300"/>
      </w:pPr>
      <w:r>
        <w:rPr>
          <w:rFonts w:ascii="Calibri" w:cs="Calibri" w:eastAsia="Calibri" w:hAnsi="Calibri"/>
          <w:color w:val="1B1B1B"/>
          <w:sz w:val="22"/>
          <w:szCs w:val="22"/>
        </w:rPr>
        <w:t xml:space="preserve">For Bundibugyo and Mukono growers, the entry point is hybrid seedlings from NaCORI Mukono or cooperative nurseries. For investors and county governments in agro-ecologically suitable zones — Tanzania’s Kagera, Kenya’s coastal hinterland, possibly southern Rwanda — the case for trial plantings at 2026 prices is stronger than at any point in two decades.</w:t>
      </w:r>
    </w:p>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single" w:color="79B93E" w:sz="14"/>
              <w:right w:val="none" w:color="FFFFFF" w:sz="0"/>
            </w:tcBorders>
            <w:shd w:fill="2E7D32" w:val="clear"/>
            <w:tcMar>
              <w:top w:type="dxa" w:w="200"/>
              <w:left w:type="dxa" w:w="240"/>
              <w:bottom w:type="dxa" w:w="200"/>
              <w:right w:type="dxa" w:w="240"/>
            </w:tcMar>
          </w:tcPr>
          <w:p>
            <w:pPr>
              <w:spacing w:after="40"/>
            </w:pPr>
            <w:r>
              <w:rPr>
                <w:rFonts w:ascii="Calibri" w:cs="Calibri" w:eastAsia="Calibri" w:hAnsi="Calibri"/>
                <w:b/>
                <w:bCs/>
                <w:color w:val="FFFFFF"/>
                <w:spacing w:val="40"/>
                <w:sz w:val="16"/>
                <w:szCs w:val="16"/>
              </w:rPr>
              <w:t xml:space="preserve">CROP 03</w:t>
            </w:r>
          </w:p>
          <w:p>
            <w:pPr>
              <w:spacing w:after="40"/>
            </w:pPr>
            <w:r>
              <w:rPr>
                <w:rFonts w:ascii="Calibri" w:cs="Calibri" w:eastAsia="Calibri" w:hAnsi="Calibri"/>
                <w:b/>
                <w:bCs/>
                <w:color w:val="FFFFFF"/>
                <w:sz w:val="36"/>
                <w:szCs w:val="36"/>
              </w:rPr>
              <w:t xml:space="preserve">Tea</w:t>
            </w:r>
          </w:p>
          <w:p>
            <w:r>
              <w:rPr>
                <w:rFonts w:ascii="Calibri" w:cs="Calibri" w:eastAsia="Calibri" w:hAnsi="Calibri"/>
                <w:i/>
                <w:iCs/>
                <w:color w:val="FFFFFF"/>
                <w:sz w:val="20"/>
                <w:szCs w:val="20"/>
              </w:rPr>
              <w:t xml:space="preserve">Camellia sinensis</w:t>
            </w:r>
            <w:r>
              <w:rPr>
                <w:rFonts w:ascii="Calibri" w:cs="Calibri" w:eastAsia="Calibri" w:hAnsi="Calibri"/>
                <w:color w:val="FFFFFF"/>
                <w:sz w:val="20"/>
                <w:szCs w:val="20"/>
              </w:rPr>
              <w:t xml:space="preserve">   •   Chai (Sw)  •  Majani (Sw, leaves)</w:t>
            </w:r>
          </w:p>
        </w:tc>
      </w:tr>
    </w:tbl>
    <w:p>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PRODUCTIVE LIFE</w:t>
            </w:r>
          </w:p>
          <w:p>
            <w:r>
              <w:rPr>
                <w:rFonts w:ascii="Calibri" w:cs="Calibri" w:eastAsia="Calibri" w:hAnsi="Calibri"/>
                <w:color w:val="1B1B1B"/>
                <w:sz w:val="20"/>
                <w:szCs w:val="20"/>
              </w:rPr>
              <w:t xml:space="preserve">60–100 years (productive 50+)</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SMALLHOLDER YIELD</w:t>
            </w:r>
          </w:p>
          <w:p>
            <w:r>
              <w:rPr>
                <w:rFonts w:ascii="Calibri" w:cs="Calibri" w:eastAsia="Calibri" w:hAnsi="Calibri"/>
                <w:color w:val="1B1B1B"/>
                <w:sz w:val="20"/>
                <w:szCs w:val="20"/>
              </w:rPr>
              <w:t xml:space="preserve">2–3 t made tea/ha</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ATTAINABLE YIELD</w:t>
            </w:r>
          </w:p>
          <w:p>
            <w:r>
              <w:rPr>
                <w:rFonts w:ascii="Calibri" w:cs="Calibri" w:eastAsia="Calibri" w:hAnsi="Calibri"/>
                <w:color w:val="1B1B1B"/>
                <w:sz w:val="20"/>
                <w:szCs w:val="20"/>
              </w:rPr>
              <w:t xml:space="preserve">5–7 t made tea/ha</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REGION FOCUS</w:t>
            </w:r>
          </w:p>
          <w:p>
            <w:r>
              <w:rPr>
                <w:rFonts w:ascii="Calibri" w:cs="Calibri" w:eastAsia="Calibri" w:hAnsi="Calibri"/>
                <w:color w:val="1B1B1B"/>
                <w:sz w:val="20"/>
                <w:szCs w:val="20"/>
              </w:rPr>
              <w:t xml:space="preserve">Highland KE (Kericho, Limuru, Mt Kenya), Western UG, Mufindi/Tukuyu TZ, Rwanda Northern &amp; Western</w:t>
            </w:r>
          </w:p>
        </w:tc>
      </w:tr>
    </w:tbl>
    <w:p>
      <w:r>
        <w:t xml:space="preserve"/>
      </w:r>
    </w:p>
    <w:p>
      <w:pPr>
        <w:pStyle w:val="Heading3"/>
        <w:spacing w:after="60" w:before="160"/>
      </w:pPr>
      <w:r>
        <w:rPr>
          <w:rFonts w:ascii="Calibri" w:cs="Calibri" w:eastAsia="Calibri" w:hAnsi="Calibri"/>
          <w:b/>
          <w:bCs/>
          <w:color w:val="1B1B1B"/>
          <w:sz w:val="23"/>
          <w:szCs w:val="23"/>
        </w:rPr>
        <w:t xml:space="preserve">Why this matters</w:t>
      </w:r>
    </w:p>
    <w:p>
      <w:pPr>
        <w:spacing w:after="120" w:line="300"/>
      </w:pPr>
      <w:r>
        <w:rPr>
          <w:rFonts w:ascii="Calibri" w:cs="Calibri" w:eastAsia="Calibri" w:hAnsi="Calibri"/>
          <w:color w:val="1B1B1B"/>
          <w:sz w:val="22"/>
          <w:szCs w:val="22"/>
        </w:rPr>
        <w:t xml:space="preserve">Tea is Kenya’s biggest agricultural export, the largest single foreign-exchange earner from agriculture in East Africa, and the region’s most reliable smallholder commodity income. Kenya is the world’s third-largest tea producer and the largest exporter of black CTC tea; Uganda, Tanzania, Rwanda and Burundi all produce competitively. The crop occupies a permanent place in highland agricultural economies above 1,500 m.</w:t>
      </w:r>
    </w:p>
    <w:p>
      <w:pPr>
        <w:spacing w:after="120" w:line="300"/>
      </w:pPr>
      <w:r>
        <w:rPr>
          <w:rFonts w:ascii="Calibri" w:cs="Calibri" w:eastAsia="Calibri" w:hAnsi="Calibri"/>
          <w:color w:val="1B1B1B"/>
          <w:sz w:val="22"/>
          <w:szCs w:val="22"/>
        </w:rPr>
        <w:t xml:space="preserve">The seed system is unusual: tea is propagated almost entirely through stem cuttings from clonal mother bushes, not from seed. The choice of clone determines yield, quality, drought tolerance and disease resistance for the next 60–100 years — a planting decision with consequences far beyond the planter’s working life.</w:t>
      </w:r>
    </w:p>
    <w:p>
      <w:pPr>
        <w:pStyle w:val="Heading3"/>
        <w:spacing w:after="60" w:before="160"/>
      </w:pPr>
      <w:r>
        <w:rPr>
          <w:rFonts w:ascii="Calibri" w:cs="Calibri" w:eastAsia="Calibri" w:hAnsi="Calibri"/>
          <w:b/>
          <w:bCs/>
          <w:color w:val="1B1B1B"/>
          <w:sz w:val="23"/>
          <w:szCs w:val="23"/>
        </w:rPr>
        <w:t xml:space="preserve">The planting-material landscape</w:t>
      </w:r>
    </w:p>
    <w:p>
      <w:pPr>
        <w:pStyle w:val="ListParagraph"/>
        <w:numPr>
          <w:ilvl w:val="0"/>
          <w:numId w:val="2"/>
        </w:numPr>
        <w:spacing w:after="80" w:line="290"/>
      </w:pPr>
      <w:r>
        <w:rPr>
          <w:rFonts w:ascii="Calibri" w:cs="Calibri" w:eastAsia="Calibri" w:hAnsi="Calibri"/>
          <w:b/>
          <w:bCs/>
          <w:color w:val="1B1B1B"/>
          <w:sz w:val="22"/>
          <w:szCs w:val="22"/>
        </w:rPr>
        <w:t xml:space="preserve">Clonal Cuttings (the standard): </w:t>
      </w:r>
      <w:r>
        <w:rPr>
          <w:rFonts w:ascii="Calibri" w:cs="Calibri" w:eastAsia="Calibri" w:hAnsi="Calibri"/>
          <w:color w:val="1B1B1B"/>
          <w:sz w:val="22"/>
          <w:szCs w:val="22"/>
        </w:rPr>
        <w:t xml:space="preserve">Single-node stem cuttings rooted in nursery beds for 9–12 months, then transplanted. The dominant method across the region. Each clone is a single genetic individual with consistent properties.</w:t>
      </w:r>
    </w:p>
    <w:p>
      <w:pPr>
        <w:pStyle w:val="ListParagraph"/>
        <w:numPr>
          <w:ilvl w:val="0"/>
          <w:numId w:val="2"/>
        </w:numPr>
        <w:spacing w:after="80" w:line="290"/>
      </w:pPr>
      <w:r>
        <w:rPr>
          <w:rFonts w:ascii="Calibri" w:cs="Calibri" w:eastAsia="Calibri" w:hAnsi="Calibri"/>
          <w:b/>
          <w:bCs/>
          <w:color w:val="1B1B1B"/>
          <w:sz w:val="22"/>
          <w:szCs w:val="22"/>
        </w:rPr>
        <w:t xml:space="preserve">Polybagged Seedlings: </w:t>
      </w:r>
      <w:r>
        <w:rPr>
          <w:rFonts w:ascii="Calibri" w:cs="Calibri" w:eastAsia="Calibri" w:hAnsi="Calibri"/>
          <w:color w:val="1B1B1B"/>
          <w:sz w:val="22"/>
          <w:szCs w:val="22"/>
        </w:rPr>
        <w:t xml:space="preserve">Same clonal cuttings raised in polythene bags for easier transplanting. Standard practice in modern nurseries.</w:t>
      </w:r>
    </w:p>
    <w:p>
      <w:pPr>
        <w:pStyle w:val="ListParagraph"/>
        <w:numPr>
          <w:ilvl w:val="0"/>
          <w:numId w:val="2"/>
        </w:numPr>
        <w:spacing w:after="80" w:line="290"/>
      </w:pPr>
      <w:r>
        <w:rPr>
          <w:rFonts w:ascii="Calibri" w:cs="Calibri" w:eastAsia="Calibri" w:hAnsi="Calibri"/>
          <w:b/>
          <w:bCs/>
          <w:color w:val="1B1B1B"/>
          <w:sz w:val="22"/>
          <w:szCs w:val="22"/>
        </w:rPr>
        <w:t xml:space="preserve">Composite (Seed-Raised) Tea: </w:t>
      </w:r>
      <w:r>
        <w:rPr>
          <w:rFonts w:ascii="Calibri" w:cs="Calibri" w:eastAsia="Calibri" w:hAnsi="Calibri"/>
          <w:color w:val="1B1B1B"/>
          <w:sz w:val="22"/>
          <w:szCs w:val="22"/>
        </w:rPr>
        <w:t xml:space="preserve">The pre-clonal generation — plants raised from open-pollinated seed. Much of the regional tea acreage planted before 1980 is composite. Lower yielding (2 t/ha versus 5 t/ha for modern clones). Replacement is the central modernisation question.</w:t>
      </w:r>
    </w:p>
    <w:p>
      <w:pPr>
        <w:pStyle w:val="ListParagraph"/>
        <w:numPr>
          <w:ilvl w:val="0"/>
          <w:numId w:val="2"/>
        </w:numPr>
        <w:spacing w:after="80" w:line="290"/>
      </w:pPr>
      <w:r>
        <w:rPr>
          <w:rFonts w:ascii="Calibri" w:cs="Calibri" w:eastAsia="Calibri" w:hAnsi="Calibri"/>
          <w:b/>
          <w:bCs/>
          <w:color w:val="1B1B1B"/>
          <w:sz w:val="22"/>
          <w:szCs w:val="22"/>
        </w:rPr>
        <w:t xml:space="preserve">Specialty / Purple Tea: </w:t>
      </w:r>
      <w:r>
        <w:rPr>
          <w:rFonts w:ascii="Calibri" w:cs="Calibri" w:eastAsia="Calibri" w:hAnsi="Calibri"/>
          <w:color w:val="1B1B1B"/>
          <w:sz w:val="22"/>
          <w:szCs w:val="22"/>
        </w:rPr>
        <w:t xml:space="preserve">Anthocyanin-rich purple tea (TRFK 306, marketed as Kenya Purple) commands a premium in green and orthodox markets. A growing diversification niche for Kenyan smallholders.</w:t>
      </w:r>
    </w:p>
    <w:p>
      <w:pPr>
        <w:pStyle w:val="ListParagraph"/>
        <w:numPr>
          <w:ilvl w:val="0"/>
          <w:numId w:val="2"/>
        </w:numPr>
        <w:spacing w:after="80" w:line="290"/>
      </w:pPr>
      <w:r>
        <w:rPr>
          <w:rFonts w:ascii="Calibri" w:cs="Calibri" w:eastAsia="Calibri" w:hAnsi="Calibri"/>
          <w:b/>
          <w:bCs/>
          <w:color w:val="1B1B1B"/>
          <w:sz w:val="22"/>
          <w:szCs w:val="22"/>
        </w:rPr>
        <w:t xml:space="preserve">Drought-Tolerant Clones: </w:t>
      </w:r>
      <w:r>
        <w:rPr>
          <w:rFonts w:ascii="Calibri" w:cs="Calibri" w:eastAsia="Calibri" w:hAnsi="Calibri"/>
          <w:color w:val="1B1B1B"/>
          <w:sz w:val="22"/>
          <w:szCs w:val="22"/>
        </w:rPr>
        <w:t xml:space="preserve">Newer KTRI / TRFK releases bred for the increasingly variable rainfall of the Mt Kenya and Kericho belts.</w:t>
      </w:r>
    </w:p>
    <w:p>
      <w:pPr>
        <w:pStyle w:val="Heading3"/>
        <w:spacing w:after="60" w:before="160"/>
      </w:pPr>
      <w:r>
        <w:rPr>
          <w:rFonts w:ascii="Calibri" w:cs="Calibri" w:eastAsia="Calibri" w:hAnsi="Calibri"/>
          <w:b/>
          <w:bCs/>
          <w:color w:val="1B1B1B"/>
          <w:sz w:val="23"/>
          <w:szCs w:val="23"/>
        </w:rPr>
        <w:t xml:space="preserve">Recommended varieties / clones by country</w:t>
      </w:r>
    </w:p>
    <w:p>
      <w:pPr>
        <w:pStyle w:val="ListParagraph"/>
        <w:numPr>
          <w:ilvl w:val="0"/>
          <w:numId w:val="2"/>
        </w:numPr>
        <w:spacing w:after="80" w:line="290"/>
      </w:pPr>
      <w:r>
        <w:rPr>
          <w:rFonts w:ascii="Calibri" w:cs="Calibri" w:eastAsia="Calibri" w:hAnsi="Calibri"/>
          <w:b/>
          <w:bCs/>
          <w:color w:val="2E7D32"/>
          <w:sz w:val="22"/>
          <w:szCs w:val="22"/>
        </w:rPr>
        <w:t xml:space="preserve">Kenya: </w:t>
      </w:r>
      <w:r>
        <w:rPr>
          <w:rFonts w:ascii="Calibri" w:cs="Calibri" w:eastAsia="Calibri" w:hAnsi="Calibri"/>
          <w:color w:val="1B1B1B"/>
          <w:sz w:val="22"/>
          <w:szCs w:val="22"/>
        </w:rPr>
        <w:t xml:space="preserve">TRFK clones — 6/8, 31/8, 100/5, 303/577, 303/1199, 11/4, 12/12, 12/19; purple tea TRFK 306; modern releases TRFK 73-37, TRFK 100/8.</w:t>
      </w:r>
    </w:p>
    <w:p>
      <w:pPr>
        <w:pStyle w:val="ListParagraph"/>
        <w:numPr>
          <w:ilvl w:val="0"/>
          <w:numId w:val="2"/>
        </w:numPr>
        <w:spacing w:after="80" w:line="290"/>
      </w:pPr>
      <w:r>
        <w:rPr>
          <w:rFonts w:ascii="Calibri" w:cs="Calibri" w:eastAsia="Calibri" w:hAnsi="Calibri"/>
          <w:b/>
          <w:bCs/>
          <w:color w:val="2E7D32"/>
          <w:sz w:val="22"/>
          <w:szCs w:val="22"/>
        </w:rPr>
        <w:t xml:space="preserve">Tanzania: </w:t>
      </w:r>
      <w:r>
        <w:rPr>
          <w:rFonts w:ascii="Calibri" w:cs="Calibri" w:eastAsia="Calibri" w:hAnsi="Calibri"/>
          <w:color w:val="1B1B1B"/>
          <w:sz w:val="22"/>
          <w:szCs w:val="22"/>
        </w:rPr>
        <w:t xml:space="preserve">Tea Research Institute of Tanzania (TRIT) clones; Ngwazi-derived selections used in Mufindi, Tukuyu and Iringa; locally selected mother plots.</w:t>
      </w:r>
    </w:p>
    <w:p>
      <w:pPr>
        <w:pStyle w:val="ListParagraph"/>
        <w:numPr>
          <w:ilvl w:val="0"/>
          <w:numId w:val="2"/>
        </w:numPr>
        <w:spacing w:after="80" w:line="290"/>
      </w:pPr>
      <w:r>
        <w:rPr>
          <w:rFonts w:ascii="Calibri" w:cs="Calibri" w:eastAsia="Calibri" w:hAnsi="Calibri"/>
          <w:b/>
          <w:bCs/>
          <w:color w:val="2E7D32"/>
          <w:sz w:val="22"/>
          <w:szCs w:val="22"/>
        </w:rPr>
        <w:t xml:space="preserve">Uganda: </w:t>
      </w:r>
      <w:r>
        <w:rPr>
          <w:rFonts w:ascii="Calibri" w:cs="Calibri" w:eastAsia="Calibri" w:hAnsi="Calibri"/>
          <w:color w:val="1B1B1B"/>
          <w:sz w:val="22"/>
          <w:szCs w:val="22"/>
        </w:rPr>
        <w:t xml:space="preserve">Uganda Tea Research Institute (UNADA / NARO) clones; Mityana, Kabarole and Bushenyi nursery selections; commercial use of Kenyan TRFK clones.</w:t>
      </w:r>
    </w:p>
    <w:p>
      <w:pPr>
        <w:pStyle w:val="ListParagraph"/>
        <w:numPr>
          <w:ilvl w:val="0"/>
          <w:numId w:val="2"/>
        </w:numPr>
        <w:spacing w:after="80" w:line="290"/>
      </w:pPr>
      <w:r>
        <w:rPr>
          <w:rFonts w:ascii="Calibri" w:cs="Calibri" w:eastAsia="Calibri" w:hAnsi="Calibri"/>
          <w:b/>
          <w:bCs/>
          <w:color w:val="2E7D32"/>
          <w:sz w:val="22"/>
          <w:szCs w:val="22"/>
        </w:rPr>
        <w:t xml:space="preserve">Rwanda: </w:t>
      </w:r>
      <w:r>
        <w:rPr>
          <w:rFonts w:ascii="Calibri" w:cs="Calibri" w:eastAsia="Calibri" w:hAnsi="Calibri"/>
          <w:color w:val="1B1B1B"/>
          <w:sz w:val="22"/>
          <w:szCs w:val="22"/>
        </w:rPr>
        <w:t xml:space="preserve">RAB-managed clones at Mulindi, Pfunda, Sorwathe estates; predominantly Kenyan TRFK clones plus locally-selected mother bushes.</w:t>
      </w:r>
    </w:p>
    <w:p>
      <w:pPr>
        <w:pStyle w:val="ListParagraph"/>
        <w:numPr>
          <w:ilvl w:val="0"/>
          <w:numId w:val="2"/>
        </w:numPr>
        <w:spacing w:after="80" w:line="290"/>
      </w:pPr>
      <w:r>
        <w:rPr>
          <w:rFonts w:ascii="Calibri" w:cs="Calibri" w:eastAsia="Calibri" w:hAnsi="Calibri"/>
          <w:b/>
          <w:bCs/>
          <w:color w:val="2E7D32"/>
          <w:sz w:val="22"/>
          <w:szCs w:val="22"/>
        </w:rPr>
        <w:t xml:space="preserve">Burundi: </w:t>
      </w:r>
      <w:r>
        <w:rPr>
          <w:rFonts w:ascii="Calibri" w:cs="Calibri" w:eastAsia="Calibri" w:hAnsi="Calibri"/>
          <w:color w:val="1B1B1B"/>
          <w:sz w:val="22"/>
          <w:szCs w:val="22"/>
        </w:rPr>
        <w:t xml:space="preserve">Office du Thé du Burundi (OTB) selections; Kayanza and Teza nursery clones; Kenyan TRFK clonal introductions.</w:t>
      </w:r>
    </w:p>
    <w:p>
      <w:pPr>
        <w:pStyle w:val="Heading3"/>
        <w:spacing w:after="60" w:before="160"/>
      </w:pPr>
      <w:r>
        <w:rPr>
          <w:rFonts w:ascii="Calibri" w:cs="Calibri" w:eastAsia="Calibri" w:hAnsi="Calibri"/>
          <w:b/>
          <w:bCs/>
          <w:color w:val="1B1B1B"/>
          <w:sz w:val="23"/>
          <w:szCs w:val="23"/>
        </w:rPr>
        <w:t xml:space="preserve">Where to source</w:t>
      </w:r>
    </w:p>
    <w:p>
      <w:pPr>
        <w:pStyle w:val="ListParagraph"/>
        <w:numPr>
          <w:ilvl w:val="0"/>
          <w:numId w:val="2"/>
        </w:numPr>
        <w:spacing w:after="80" w:line="290"/>
      </w:pPr>
      <w:r>
        <w:rPr>
          <w:rFonts w:ascii="Calibri" w:cs="Calibri" w:eastAsia="Calibri" w:hAnsi="Calibri"/>
          <w:b/>
          <w:bCs/>
          <w:color w:val="2E7D32"/>
          <w:sz w:val="22"/>
          <w:szCs w:val="22"/>
        </w:rPr>
        <w:t xml:space="preserve">Kenya: </w:t>
      </w:r>
      <w:r>
        <w:rPr>
          <w:rFonts w:ascii="Calibri" w:cs="Calibri" w:eastAsia="Calibri" w:hAnsi="Calibri"/>
          <w:color w:val="1B1B1B"/>
          <w:sz w:val="22"/>
          <w:szCs w:val="22"/>
        </w:rPr>
        <w:t xml:space="preserve">KALRO Tea Research Institute (TRI Kericho, formerly TRFK); Kenya Tea Development Agency (KTDA) factory nurseries; private estate nurseries (Unilever / Lipton, Williamson, Sotik, James Finlay).</w:t>
      </w:r>
    </w:p>
    <w:p>
      <w:pPr>
        <w:pStyle w:val="ListParagraph"/>
        <w:numPr>
          <w:ilvl w:val="0"/>
          <w:numId w:val="2"/>
        </w:numPr>
        <w:spacing w:after="80" w:line="290"/>
      </w:pPr>
      <w:r>
        <w:rPr>
          <w:rFonts w:ascii="Calibri" w:cs="Calibri" w:eastAsia="Calibri" w:hAnsi="Calibri"/>
          <w:b/>
          <w:bCs/>
          <w:color w:val="2E7D32"/>
          <w:sz w:val="22"/>
          <w:szCs w:val="22"/>
        </w:rPr>
        <w:t xml:space="preserve">Tanzania: </w:t>
      </w:r>
      <w:r>
        <w:rPr>
          <w:rFonts w:ascii="Calibri" w:cs="Calibri" w:eastAsia="Calibri" w:hAnsi="Calibri"/>
          <w:color w:val="1B1B1B"/>
          <w:sz w:val="22"/>
          <w:szCs w:val="22"/>
        </w:rPr>
        <w:t xml:space="preserve">Tea Research Institute of Tanzania (TRIT Ngwazi); Tanzania Tea Board; private estate nurseries (Unilever Mufindi, Wakulima, Iringa); contracted smallholder nurseries.</w:t>
      </w:r>
    </w:p>
    <w:p>
      <w:pPr>
        <w:pStyle w:val="ListParagraph"/>
        <w:numPr>
          <w:ilvl w:val="0"/>
          <w:numId w:val="2"/>
        </w:numPr>
        <w:spacing w:after="80" w:line="290"/>
      </w:pPr>
      <w:r>
        <w:rPr>
          <w:rFonts w:ascii="Calibri" w:cs="Calibri" w:eastAsia="Calibri" w:hAnsi="Calibri"/>
          <w:b/>
          <w:bCs/>
          <w:color w:val="2E7D32"/>
          <w:sz w:val="22"/>
          <w:szCs w:val="22"/>
        </w:rPr>
        <w:t xml:space="preserve">Uganda: </w:t>
      </w:r>
      <w:r>
        <w:rPr>
          <w:rFonts w:ascii="Calibri" w:cs="Calibri" w:eastAsia="Calibri" w:hAnsi="Calibri"/>
          <w:color w:val="1B1B1B"/>
          <w:sz w:val="22"/>
          <w:szCs w:val="22"/>
        </w:rPr>
        <w:t xml:space="preserve">NARO tea unit; Uganda Tea Association (UTA); estate nurseries (Mityana, McLeod Russel-Uganda, Igara Tea); Uganda Tea Development Agency (UTDA).</w:t>
      </w:r>
    </w:p>
    <w:p>
      <w:pPr>
        <w:pStyle w:val="ListParagraph"/>
        <w:numPr>
          <w:ilvl w:val="0"/>
          <w:numId w:val="2"/>
        </w:numPr>
        <w:spacing w:after="80" w:line="290"/>
      </w:pPr>
      <w:r>
        <w:rPr>
          <w:rFonts w:ascii="Calibri" w:cs="Calibri" w:eastAsia="Calibri" w:hAnsi="Calibri"/>
          <w:b/>
          <w:bCs/>
          <w:color w:val="2E7D32"/>
          <w:sz w:val="22"/>
          <w:szCs w:val="22"/>
        </w:rPr>
        <w:t xml:space="preserve">Rwanda: </w:t>
      </w:r>
      <w:r>
        <w:rPr>
          <w:rFonts w:ascii="Calibri" w:cs="Calibri" w:eastAsia="Calibri" w:hAnsi="Calibri"/>
          <w:color w:val="1B1B1B"/>
          <w:sz w:val="22"/>
          <w:szCs w:val="22"/>
        </w:rPr>
        <w:t xml:space="preserve">RAB Mulindi &amp; Rubona; National Agricultural Export Development Board (NAEB); estate nurseries at Pfunda, Mulindi, Sorwathe.</w:t>
      </w:r>
    </w:p>
    <w:p>
      <w:pPr>
        <w:pStyle w:val="ListParagraph"/>
        <w:numPr>
          <w:ilvl w:val="0"/>
          <w:numId w:val="2"/>
        </w:numPr>
        <w:spacing w:after="80" w:line="290"/>
      </w:pPr>
      <w:r>
        <w:rPr>
          <w:rFonts w:ascii="Calibri" w:cs="Calibri" w:eastAsia="Calibri" w:hAnsi="Calibri"/>
          <w:b/>
          <w:bCs/>
          <w:color w:val="2E7D32"/>
          <w:sz w:val="22"/>
          <w:szCs w:val="22"/>
        </w:rPr>
        <w:t xml:space="preserve">Burundi: </w:t>
      </w:r>
      <w:r>
        <w:rPr>
          <w:rFonts w:ascii="Calibri" w:cs="Calibri" w:eastAsia="Calibri" w:hAnsi="Calibri"/>
          <w:color w:val="1B1B1B"/>
          <w:sz w:val="22"/>
          <w:szCs w:val="22"/>
        </w:rPr>
        <w:t xml:space="preserve">Office du Thé du Burundi (OTB); estate nurseries at Teza, Kayanza, Tora.</w:t>
      </w:r>
    </w:p>
    <w:p>
      <w:pPr>
        <w:pStyle w:val="Heading3"/>
        <w:spacing w:after="60" w:before="160"/>
      </w:pPr>
      <w:r>
        <w:rPr>
          <w:rFonts w:ascii="Calibri" w:cs="Calibri" w:eastAsia="Calibri" w:hAnsi="Calibri"/>
          <w:b/>
          <w:bCs/>
          <w:color w:val="1B1B1B"/>
          <w:sz w:val="23"/>
          <w:szCs w:val="23"/>
        </w:rPr>
        <w:t xml:space="preserve">Bottom line</w:t>
      </w:r>
    </w:p>
    <w:p>
      <w:pPr>
        <w:spacing w:after="120" w:line="300"/>
      </w:pPr>
      <w:r>
        <w:rPr>
          <w:rFonts w:ascii="Calibri" w:cs="Calibri" w:eastAsia="Calibri" w:hAnsi="Calibri"/>
          <w:color w:val="1B1B1B"/>
          <w:sz w:val="22"/>
          <w:szCs w:val="22"/>
        </w:rPr>
        <w:t xml:space="preserve">Tea planting material is a 60-year decision in a 5-year market. Choose the clone for long-run yield, drought tolerance and the buyer’s quality grade — not for short-run nursery convenience.</w:t>
      </w:r>
    </w:p>
    <w:p>
      <w:pPr>
        <w:spacing w:after="120" w:line="300"/>
      </w:pPr>
      <w:r>
        <w:rPr>
          <w:rFonts w:ascii="Calibri" w:cs="Calibri" w:eastAsia="Calibri" w:hAnsi="Calibri"/>
          <w:color w:val="1B1B1B"/>
          <w:sz w:val="22"/>
          <w:szCs w:val="22"/>
        </w:rPr>
        <w:t xml:space="preserve">The regional modernisation gap is composite-tea replacement. KTDA in Kenya, TRIT in Tanzania, NAEB in Rwanda all have ongoing replanting programmes with TRFK and locally-derived clones. For a smallholder in Kericho, Mufindi or Bushenyi, the move from a 1970s seed-raised plot to a modern clonal block typically doubles yield within five years.</w:t>
      </w:r>
    </w:p>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single" w:color="79B93E" w:sz="14"/>
              <w:right w:val="none" w:color="FFFFFF" w:sz="0"/>
            </w:tcBorders>
            <w:shd w:fill="2E7D32" w:val="clear"/>
            <w:tcMar>
              <w:top w:type="dxa" w:w="200"/>
              <w:left w:type="dxa" w:w="240"/>
              <w:bottom w:type="dxa" w:w="200"/>
              <w:right w:type="dxa" w:w="240"/>
            </w:tcMar>
          </w:tcPr>
          <w:p>
            <w:pPr>
              <w:spacing w:after="40"/>
            </w:pPr>
            <w:r>
              <w:rPr>
                <w:rFonts w:ascii="Calibri" w:cs="Calibri" w:eastAsia="Calibri" w:hAnsi="Calibri"/>
                <w:b/>
                <w:bCs/>
                <w:color w:val="FFFFFF"/>
                <w:spacing w:val="40"/>
                <w:sz w:val="16"/>
                <w:szCs w:val="16"/>
              </w:rPr>
              <w:t xml:space="preserve">CROP 04</w:t>
            </w:r>
          </w:p>
          <w:p>
            <w:pPr>
              <w:spacing w:after="40"/>
            </w:pPr>
            <w:r>
              <w:rPr>
                <w:rFonts w:ascii="Calibri" w:cs="Calibri" w:eastAsia="Calibri" w:hAnsi="Calibri"/>
                <w:b/>
                <w:bCs/>
                <w:color w:val="FFFFFF"/>
                <w:sz w:val="36"/>
                <w:szCs w:val="36"/>
              </w:rPr>
              <w:t xml:space="preserve">Tobacco</w:t>
            </w:r>
          </w:p>
          <w:p>
            <w:r>
              <w:rPr>
                <w:rFonts w:ascii="Calibri" w:cs="Calibri" w:eastAsia="Calibri" w:hAnsi="Calibri"/>
                <w:i/>
                <w:iCs/>
                <w:color w:val="FFFFFF"/>
                <w:sz w:val="20"/>
                <w:szCs w:val="20"/>
              </w:rPr>
              <w:t xml:space="preserve">Nicotiana tabacum</w:t>
            </w:r>
            <w:r>
              <w:rPr>
                <w:rFonts w:ascii="Calibri" w:cs="Calibri" w:eastAsia="Calibri" w:hAnsi="Calibri"/>
                <w:color w:val="FFFFFF"/>
                <w:sz w:val="20"/>
                <w:szCs w:val="20"/>
              </w:rPr>
              <w:t xml:space="preserve">   •   Tumbaku (Sw)</w:t>
            </w:r>
          </w:p>
        </w:tc>
      </w:tr>
    </w:tbl>
    <w:p>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PRODUCTIVE LIFE</w:t>
            </w:r>
          </w:p>
          <w:p>
            <w:r>
              <w:rPr>
                <w:rFonts w:ascii="Calibri" w:cs="Calibri" w:eastAsia="Calibri" w:hAnsi="Calibri"/>
                <w:color w:val="1B1B1B"/>
                <w:sz w:val="20"/>
                <w:szCs w:val="20"/>
              </w:rPr>
              <w:t xml:space="preserve">Annual (one harvest cycle)</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SMALLHOLDER YIELD</w:t>
            </w:r>
          </w:p>
          <w:p>
            <w:r>
              <w:rPr>
                <w:rFonts w:ascii="Calibri" w:cs="Calibri" w:eastAsia="Calibri" w:hAnsi="Calibri"/>
                <w:color w:val="1B1B1B"/>
                <w:sz w:val="20"/>
                <w:szCs w:val="20"/>
              </w:rPr>
              <w:t xml:space="preserve">1.2–1.8 t cured leaf/ha</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ATTAINABLE YIELD</w:t>
            </w:r>
          </w:p>
          <w:p>
            <w:r>
              <w:rPr>
                <w:rFonts w:ascii="Calibri" w:cs="Calibri" w:eastAsia="Calibri" w:hAnsi="Calibri"/>
                <w:color w:val="1B1B1B"/>
                <w:sz w:val="20"/>
                <w:szCs w:val="20"/>
              </w:rPr>
              <w:t xml:space="preserve">2.5–3 t cured leaf/ha</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REGION FOCUS</w:t>
            </w:r>
          </w:p>
          <w:p>
            <w:r>
              <w:rPr>
                <w:rFonts w:ascii="Calibri" w:cs="Calibri" w:eastAsia="Calibri" w:hAnsi="Calibri"/>
                <w:color w:val="1B1B1B"/>
                <w:sz w:val="20"/>
                <w:szCs w:val="20"/>
              </w:rPr>
              <w:t xml:space="preserve">Western &amp; Central TZ (Tabora, Songea, Iringa), Eastern UG, Migori KE</w:t>
            </w:r>
          </w:p>
        </w:tc>
      </w:tr>
    </w:tbl>
    <w:p>
      <w:r>
        <w:t xml:space="preserve"/>
      </w:r>
    </w:p>
    <w:p>
      <w:pPr>
        <w:pStyle w:val="Heading3"/>
        <w:spacing w:after="60" w:before="160"/>
      </w:pPr>
      <w:r>
        <w:rPr>
          <w:rFonts w:ascii="Calibri" w:cs="Calibri" w:eastAsia="Calibri" w:hAnsi="Calibri"/>
          <w:b/>
          <w:bCs/>
          <w:color w:val="1B1B1B"/>
          <w:sz w:val="23"/>
          <w:szCs w:val="23"/>
        </w:rPr>
        <w:t xml:space="preserve">Why this matters</w:t>
      </w:r>
    </w:p>
    <w:p>
      <w:pPr>
        <w:spacing w:after="120" w:line="300"/>
      </w:pPr>
      <w:r>
        <w:rPr>
          <w:rFonts w:ascii="Calibri" w:cs="Calibri" w:eastAsia="Calibri" w:hAnsi="Calibri"/>
          <w:color w:val="1B1B1B"/>
          <w:sz w:val="22"/>
          <w:szCs w:val="22"/>
        </w:rPr>
        <w:t xml:space="preserve">Tobacco is the most vertically integrated cash crop in East Africa. Production is overwhelmingly contract-based, with British American Tobacco (BAT) and Alliance One International dominating Tanzanian and Ugandan supply chains, and BAT and Mastermind running Kenyan production. Tanzania is the regional leader, with Tabora, Songea, Chunya and Iringa as the heartland; Uganda’s Western and West Nile production is smaller; Kenya’s Migori-Kuria belt is shrinking under the WHO Framework Convention pressure.</w:t>
      </w:r>
    </w:p>
    <w:p>
      <w:pPr>
        <w:spacing w:after="120" w:line="300"/>
      </w:pPr>
      <w:r>
        <w:rPr>
          <w:rFonts w:ascii="Calibri" w:cs="Calibri" w:eastAsia="Calibri" w:hAnsi="Calibri"/>
          <w:color w:val="1B1B1B"/>
          <w:sz w:val="22"/>
          <w:szCs w:val="22"/>
        </w:rPr>
        <w:t xml:space="preserve">The crop is controversial. Public-health regulators across the region have accelerated tobacco-control measures, while contracted smallholders depend on it for school fees and farm income. The seed and contract system is built around exclusive supplier-grower relationships; almost no tobacco seed flows through general agro-dealer channels.</w:t>
      </w:r>
    </w:p>
    <w:p>
      <w:pPr>
        <w:pStyle w:val="Heading3"/>
        <w:spacing w:after="60" w:before="160"/>
      </w:pPr>
      <w:r>
        <w:rPr>
          <w:rFonts w:ascii="Calibri" w:cs="Calibri" w:eastAsia="Calibri" w:hAnsi="Calibri"/>
          <w:b/>
          <w:bCs/>
          <w:color w:val="1B1B1B"/>
          <w:sz w:val="23"/>
          <w:szCs w:val="23"/>
        </w:rPr>
        <w:t xml:space="preserve">The planting-material landscape</w:t>
      </w:r>
    </w:p>
    <w:p>
      <w:pPr>
        <w:pStyle w:val="ListParagraph"/>
        <w:numPr>
          <w:ilvl w:val="0"/>
          <w:numId w:val="2"/>
        </w:numPr>
        <w:spacing w:after="80" w:line="290"/>
      </w:pPr>
      <w:r>
        <w:rPr>
          <w:rFonts w:ascii="Calibri" w:cs="Calibri" w:eastAsia="Calibri" w:hAnsi="Calibri"/>
          <w:b/>
          <w:bCs/>
          <w:color w:val="1B1B1B"/>
          <w:sz w:val="22"/>
          <w:szCs w:val="22"/>
        </w:rPr>
        <w:t xml:space="preserve">Flue-Cured Virginia (FCV) Hybrids: </w:t>
      </w:r>
      <w:r>
        <w:rPr>
          <w:rFonts w:ascii="Calibri" w:cs="Calibri" w:eastAsia="Calibri" w:hAnsi="Calibri"/>
          <w:color w:val="1B1B1B"/>
          <w:sz w:val="22"/>
          <w:szCs w:val="22"/>
        </w:rPr>
        <w:t xml:space="preserve">The dominant type for the cigarette industry. Curing in flue barns produces the bright golden leaf. Examples: K326, RG17, KRK 26, NC55. Seed supplied directly by contract.</w:t>
      </w:r>
    </w:p>
    <w:p>
      <w:pPr>
        <w:pStyle w:val="ListParagraph"/>
        <w:numPr>
          <w:ilvl w:val="0"/>
          <w:numId w:val="2"/>
        </w:numPr>
        <w:spacing w:after="80" w:line="290"/>
      </w:pPr>
      <w:r>
        <w:rPr>
          <w:rFonts w:ascii="Calibri" w:cs="Calibri" w:eastAsia="Calibri" w:hAnsi="Calibri"/>
          <w:b/>
          <w:bCs/>
          <w:color w:val="1B1B1B"/>
          <w:sz w:val="22"/>
          <w:szCs w:val="22"/>
        </w:rPr>
        <w:t xml:space="preserve">Burley Tobacco: </w:t>
      </w:r>
      <w:r>
        <w:rPr>
          <w:rFonts w:ascii="Calibri" w:cs="Calibri" w:eastAsia="Calibri" w:hAnsi="Calibri"/>
          <w:color w:val="1B1B1B"/>
          <w:sz w:val="22"/>
          <w:szCs w:val="22"/>
        </w:rPr>
        <w:t xml:space="preserve">Air-cured type used in cigarette blends. Less common in the region; Tanzania’s Iringa zone runs the largest acreage.</w:t>
      </w:r>
    </w:p>
    <w:p>
      <w:pPr>
        <w:pStyle w:val="ListParagraph"/>
        <w:numPr>
          <w:ilvl w:val="0"/>
          <w:numId w:val="2"/>
        </w:numPr>
        <w:spacing w:after="80" w:line="290"/>
      </w:pPr>
      <w:r>
        <w:rPr>
          <w:rFonts w:ascii="Calibri" w:cs="Calibri" w:eastAsia="Calibri" w:hAnsi="Calibri"/>
          <w:b/>
          <w:bCs/>
          <w:color w:val="1B1B1B"/>
          <w:sz w:val="22"/>
          <w:szCs w:val="22"/>
        </w:rPr>
        <w:t xml:space="preserve">Dark Fire-Cured Tobacco: </w:t>
      </w:r>
      <w:r>
        <w:rPr>
          <w:rFonts w:ascii="Calibri" w:cs="Calibri" w:eastAsia="Calibri" w:hAnsi="Calibri"/>
          <w:color w:val="1B1B1B"/>
          <w:sz w:val="22"/>
          <w:szCs w:val="22"/>
        </w:rPr>
        <w:t xml:space="preserve">Smaller niche; dominantly produced in Western Uganda for export to specialist cigar and pipe markets.</w:t>
      </w:r>
    </w:p>
    <w:p>
      <w:pPr>
        <w:pStyle w:val="ListParagraph"/>
        <w:numPr>
          <w:ilvl w:val="0"/>
          <w:numId w:val="2"/>
        </w:numPr>
        <w:spacing w:after="80" w:line="290"/>
      </w:pPr>
      <w:r>
        <w:rPr>
          <w:rFonts w:ascii="Calibri" w:cs="Calibri" w:eastAsia="Calibri" w:hAnsi="Calibri"/>
          <w:b/>
          <w:bCs/>
          <w:color w:val="1B1B1B"/>
          <w:sz w:val="22"/>
          <w:szCs w:val="22"/>
        </w:rPr>
        <w:t xml:space="preserve">Oriental / Aromatic Tobacco: </w:t>
      </w:r>
      <w:r>
        <w:rPr>
          <w:rFonts w:ascii="Calibri" w:cs="Calibri" w:eastAsia="Calibri" w:hAnsi="Calibri"/>
          <w:color w:val="1B1B1B"/>
          <w:sz w:val="22"/>
          <w:szCs w:val="22"/>
        </w:rPr>
        <w:t xml:space="preserve">Niche, primarily for the export blend market. Limited East African cultivation.</w:t>
      </w:r>
    </w:p>
    <w:p>
      <w:pPr>
        <w:pStyle w:val="ListParagraph"/>
        <w:numPr>
          <w:ilvl w:val="0"/>
          <w:numId w:val="2"/>
        </w:numPr>
        <w:spacing w:after="80" w:line="290"/>
      </w:pPr>
      <w:r>
        <w:rPr>
          <w:rFonts w:ascii="Calibri" w:cs="Calibri" w:eastAsia="Calibri" w:hAnsi="Calibri"/>
          <w:b/>
          <w:bCs/>
          <w:color w:val="1B1B1B"/>
          <w:sz w:val="22"/>
          <w:szCs w:val="22"/>
        </w:rPr>
        <w:t xml:space="preserve">Contract-Distributed Seed: </w:t>
      </w:r>
      <w:r>
        <w:rPr>
          <w:rFonts w:ascii="Calibri" w:cs="Calibri" w:eastAsia="Calibri" w:hAnsi="Calibri"/>
          <w:color w:val="1B1B1B"/>
          <w:sz w:val="22"/>
          <w:szCs w:val="22"/>
        </w:rPr>
        <w:t xml:space="preserve">Functionally the only meaningful supply channel. Seed comes with the contract; the contract specifies variety, agronomy, curing method and grading.</w:t>
      </w:r>
    </w:p>
    <w:p>
      <w:pPr>
        <w:pStyle w:val="Heading3"/>
        <w:spacing w:after="60" w:before="160"/>
      </w:pPr>
      <w:r>
        <w:rPr>
          <w:rFonts w:ascii="Calibri" w:cs="Calibri" w:eastAsia="Calibri" w:hAnsi="Calibri"/>
          <w:b/>
          <w:bCs/>
          <w:color w:val="1B1B1B"/>
          <w:sz w:val="23"/>
          <w:szCs w:val="23"/>
        </w:rPr>
        <w:t xml:space="preserve">Recommended varieties / clones by country</w:t>
      </w:r>
    </w:p>
    <w:p>
      <w:pPr>
        <w:pStyle w:val="ListParagraph"/>
        <w:numPr>
          <w:ilvl w:val="0"/>
          <w:numId w:val="2"/>
        </w:numPr>
        <w:spacing w:after="80" w:line="290"/>
      </w:pPr>
      <w:r>
        <w:rPr>
          <w:rFonts w:ascii="Calibri" w:cs="Calibri" w:eastAsia="Calibri" w:hAnsi="Calibri"/>
          <w:b/>
          <w:bCs/>
          <w:color w:val="2E7D32"/>
          <w:sz w:val="22"/>
          <w:szCs w:val="22"/>
        </w:rPr>
        <w:t xml:space="preserve">Kenya: </w:t>
      </w:r>
      <w:r>
        <w:rPr>
          <w:rFonts w:ascii="Calibri" w:cs="Calibri" w:eastAsia="Calibri" w:hAnsi="Calibri"/>
          <w:color w:val="1B1B1B"/>
          <w:sz w:val="22"/>
          <w:szCs w:val="22"/>
        </w:rPr>
        <w:t xml:space="preserve">FCV — K326, NC55, KRK 26, RG17 (BAT and Mastermind contract programmes).</w:t>
      </w:r>
    </w:p>
    <w:p>
      <w:pPr>
        <w:pStyle w:val="ListParagraph"/>
        <w:numPr>
          <w:ilvl w:val="0"/>
          <w:numId w:val="2"/>
        </w:numPr>
        <w:spacing w:after="80" w:line="290"/>
      </w:pPr>
      <w:r>
        <w:rPr>
          <w:rFonts w:ascii="Calibri" w:cs="Calibri" w:eastAsia="Calibri" w:hAnsi="Calibri"/>
          <w:b/>
          <w:bCs/>
          <w:color w:val="2E7D32"/>
          <w:sz w:val="22"/>
          <w:szCs w:val="22"/>
        </w:rPr>
        <w:t xml:space="preserve">Tanzania: </w:t>
      </w:r>
      <w:r>
        <w:rPr>
          <w:rFonts w:ascii="Calibri" w:cs="Calibri" w:eastAsia="Calibri" w:hAnsi="Calibri"/>
          <w:color w:val="1B1B1B"/>
          <w:sz w:val="22"/>
          <w:szCs w:val="22"/>
        </w:rPr>
        <w:t xml:space="preserve">FCV — K326, KRK 26, KS3-R, KS4-R; Burley — Banket A1, Stoneville, Trojan; supplied through TLTC, BAT and Alliance One contracts.</w:t>
      </w:r>
    </w:p>
    <w:p>
      <w:pPr>
        <w:pStyle w:val="ListParagraph"/>
        <w:numPr>
          <w:ilvl w:val="0"/>
          <w:numId w:val="2"/>
        </w:numPr>
        <w:spacing w:after="80" w:line="290"/>
      </w:pPr>
      <w:r>
        <w:rPr>
          <w:rFonts w:ascii="Calibri" w:cs="Calibri" w:eastAsia="Calibri" w:hAnsi="Calibri"/>
          <w:b/>
          <w:bCs/>
          <w:color w:val="2E7D32"/>
          <w:sz w:val="22"/>
          <w:szCs w:val="22"/>
        </w:rPr>
        <w:t xml:space="preserve">Uganda: </w:t>
      </w:r>
      <w:r>
        <w:rPr>
          <w:rFonts w:ascii="Calibri" w:cs="Calibri" w:eastAsia="Calibri" w:hAnsi="Calibri"/>
          <w:color w:val="1B1B1B"/>
          <w:sz w:val="22"/>
          <w:szCs w:val="22"/>
        </w:rPr>
        <w:t xml:space="preserve">FCV — K326, KRK 26; Dark fire-cured — Virginia D; supplied through BAT-Uganda and Alliance One contracts.</w:t>
      </w:r>
    </w:p>
    <w:p>
      <w:pPr>
        <w:pStyle w:val="ListParagraph"/>
        <w:numPr>
          <w:ilvl w:val="0"/>
          <w:numId w:val="2"/>
        </w:numPr>
        <w:spacing w:after="80" w:line="290"/>
      </w:pPr>
      <w:r>
        <w:rPr>
          <w:rFonts w:ascii="Calibri" w:cs="Calibri" w:eastAsia="Calibri" w:hAnsi="Calibri"/>
          <w:b/>
          <w:bCs/>
          <w:color w:val="2E7D32"/>
          <w:sz w:val="22"/>
          <w:szCs w:val="22"/>
        </w:rPr>
        <w:t xml:space="preserve">Rwanda: </w:t>
      </w:r>
      <w:r>
        <w:rPr>
          <w:rFonts w:ascii="Calibri" w:cs="Calibri" w:eastAsia="Calibri" w:hAnsi="Calibri"/>
          <w:color w:val="1B1B1B"/>
          <w:sz w:val="22"/>
          <w:szCs w:val="22"/>
        </w:rPr>
        <w:t xml:space="preserve">Negligible cultivation.</w:t>
      </w:r>
    </w:p>
    <w:p>
      <w:pPr>
        <w:pStyle w:val="ListParagraph"/>
        <w:numPr>
          <w:ilvl w:val="0"/>
          <w:numId w:val="2"/>
        </w:numPr>
        <w:spacing w:after="80" w:line="290"/>
      </w:pPr>
      <w:r>
        <w:rPr>
          <w:rFonts w:ascii="Calibri" w:cs="Calibri" w:eastAsia="Calibri" w:hAnsi="Calibri"/>
          <w:b/>
          <w:bCs/>
          <w:color w:val="2E7D32"/>
          <w:sz w:val="22"/>
          <w:szCs w:val="22"/>
        </w:rPr>
        <w:t xml:space="preserve">Burundi: </w:t>
      </w:r>
      <w:r>
        <w:rPr>
          <w:rFonts w:ascii="Calibri" w:cs="Calibri" w:eastAsia="Calibri" w:hAnsi="Calibri"/>
          <w:color w:val="1B1B1B"/>
          <w:sz w:val="22"/>
          <w:szCs w:val="22"/>
        </w:rPr>
        <w:t xml:space="preserve">Limited acreage; British American Tobacco and BURATAB-supplied contract seed.</w:t>
      </w:r>
    </w:p>
    <w:p>
      <w:pPr>
        <w:pStyle w:val="Heading3"/>
        <w:spacing w:after="60" w:before="160"/>
      </w:pPr>
      <w:r>
        <w:rPr>
          <w:rFonts w:ascii="Calibri" w:cs="Calibri" w:eastAsia="Calibri" w:hAnsi="Calibri"/>
          <w:b/>
          <w:bCs/>
          <w:color w:val="1B1B1B"/>
          <w:sz w:val="23"/>
          <w:szCs w:val="23"/>
        </w:rPr>
        <w:t xml:space="preserve">Where to source</w:t>
      </w:r>
    </w:p>
    <w:p>
      <w:pPr>
        <w:pStyle w:val="ListParagraph"/>
        <w:numPr>
          <w:ilvl w:val="0"/>
          <w:numId w:val="2"/>
        </w:numPr>
        <w:spacing w:after="80" w:line="290"/>
      </w:pPr>
      <w:r>
        <w:rPr>
          <w:rFonts w:ascii="Calibri" w:cs="Calibri" w:eastAsia="Calibri" w:hAnsi="Calibri"/>
          <w:b/>
          <w:bCs/>
          <w:color w:val="2E7D32"/>
          <w:sz w:val="22"/>
          <w:szCs w:val="22"/>
        </w:rPr>
        <w:t xml:space="preserve">Kenya: </w:t>
      </w:r>
      <w:r>
        <w:rPr>
          <w:rFonts w:ascii="Calibri" w:cs="Calibri" w:eastAsia="Calibri" w:hAnsi="Calibri"/>
          <w:color w:val="1B1B1B"/>
          <w:sz w:val="22"/>
          <w:szCs w:val="22"/>
        </w:rPr>
        <w:t xml:space="preserve">BAT Kenya nucleus farms; Mastermind Tobacco contracted growers; KALRO Mariakani research support.</w:t>
      </w:r>
    </w:p>
    <w:p>
      <w:pPr>
        <w:pStyle w:val="ListParagraph"/>
        <w:numPr>
          <w:ilvl w:val="0"/>
          <w:numId w:val="2"/>
        </w:numPr>
        <w:spacing w:after="80" w:line="290"/>
      </w:pPr>
      <w:r>
        <w:rPr>
          <w:rFonts w:ascii="Calibri" w:cs="Calibri" w:eastAsia="Calibri" w:hAnsi="Calibri"/>
          <w:b/>
          <w:bCs/>
          <w:color w:val="2E7D32"/>
          <w:sz w:val="22"/>
          <w:szCs w:val="22"/>
        </w:rPr>
        <w:t xml:space="preserve">Tanzania: </w:t>
      </w:r>
      <w:r>
        <w:rPr>
          <w:rFonts w:ascii="Calibri" w:cs="Calibri" w:eastAsia="Calibri" w:hAnsi="Calibri"/>
          <w:color w:val="1B1B1B"/>
          <w:sz w:val="22"/>
          <w:szCs w:val="22"/>
        </w:rPr>
        <w:t xml:space="preserve">BAT Tanzania (Morogoro nucleus); Tanzania Leaf Tobacco Company (TLTC); Alliance One International; Tobacco Research Institute of Tanzania (TORITA Tabora); Premium Tobacco Group.</w:t>
      </w:r>
    </w:p>
    <w:p>
      <w:pPr>
        <w:pStyle w:val="ListParagraph"/>
        <w:numPr>
          <w:ilvl w:val="0"/>
          <w:numId w:val="2"/>
        </w:numPr>
        <w:spacing w:after="80" w:line="290"/>
      </w:pPr>
      <w:r>
        <w:rPr>
          <w:rFonts w:ascii="Calibri" w:cs="Calibri" w:eastAsia="Calibri" w:hAnsi="Calibri"/>
          <w:b/>
          <w:bCs/>
          <w:color w:val="2E7D32"/>
          <w:sz w:val="22"/>
          <w:szCs w:val="22"/>
        </w:rPr>
        <w:t xml:space="preserve">Uganda: </w:t>
      </w:r>
      <w:r>
        <w:rPr>
          <w:rFonts w:ascii="Calibri" w:cs="Calibri" w:eastAsia="Calibri" w:hAnsi="Calibri"/>
          <w:color w:val="1B1B1B"/>
          <w:sz w:val="22"/>
          <w:szCs w:val="22"/>
        </w:rPr>
        <w:t xml:space="preserve">BAT Uganda; Alliance One International Uganda; Mastermind Uganda; National Tobacco Research Programme.</w:t>
      </w:r>
    </w:p>
    <w:p>
      <w:pPr>
        <w:pStyle w:val="ListParagraph"/>
        <w:numPr>
          <w:ilvl w:val="0"/>
          <w:numId w:val="2"/>
        </w:numPr>
        <w:spacing w:after="80" w:line="290"/>
      </w:pPr>
      <w:r>
        <w:rPr>
          <w:rFonts w:ascii="Calibri" w:cs="Calibri" w:eastAsia="Calibri" w:hAnsi="Calibri"/>
          <w:b/>
          <w:bCs/>
          <w:color w:val="2E7D32"/>
          <w:sz w:val="22"/>
          <w:szCs w:val="22"/>
        </w:rPr>
        <w:t xml:space="preserve">Rwanda: </w:t>
      </w:r>
      <w:r>
        <w:rPr>
          <w:rFonts w:ascii="Calibri" w:cs="Calibri" w:eastAsia="Calibri" w:hAnsi="Calibri"/>
          <w:color w:val="1B1B1B"/>
          <w:sz w:val="22"/>
          <w:szCs w:val="22"/>
        </w:rPr>
        <w:t xml:space="preserve">Not commercially supplied.</w:t>
      </w:r>
    </w:p>
    <w:p>
      <w:pPr>
        <w:pStyle w:val="ListParagraph"/>
        <w:numPr>
          <w:ilvl w:val="0"/>
          <w:numId w:val="2"/>
        </w:numPr>
        <w:spacing w:after="80" w:line="290"/>
      </w:pPr>
      <w:r>
        <w:rPr>
          <w:rFonts w:ascii="Calibri" w:cs="Calibri" w:eastAsia="Calibri" w:hAnsi="Calibri"/>
          <w:b/>
          <w:bCs/>
          <w:color w:val="2E7D32"/>
          <w:sz w:val="22"/>
          <w:szCs w:val="22"/>
        </w:rPr>
        <w:t xml:space="preserve">Burundi: </w:t>
      </w:r>
      <w:r>
        <w:rPr>
          <w:rFonts w:ascii="Calibri" w:cs="Calibri" w:eastAsia="Calibri" w:hAnsi="Calibri"/>
          <w:color w:val="1B1B1B"/>
          <w:sz w:val="22"/>
          <w:szCs w:val="22"/>
        </w:rPr>
        <w:t xml:space="preserve">BURATAB; BAT-linked contracts.</w:t>
      </w:r>
    </w:p>
    <w:p>
      <w:pPr>
        <w:pStyle w:val="Heading3"/>
        <w:spacing w:after="60" w:before="160"/>
      </w:pPr>
      <w:r>
        <w:rPr>
          <w:rFonts w:ascii="Calibri" w:cs="Calibri" w:eastAsia="Calibri" w:hAnsi="Calibri"/>
          <w:b/>
          <w:bCs/>
          <w:color w:val="1B1B1B"/>
          <w:sz w:val="23"/>
          <w:szCs w:val="23"/>
        </w:rPr>
        <w:t xml:space="preserve">Bottom line</w:t>
      </w:r>
    </w:p>
    <w:p>
      <w:pPr>
        <w:spacing w:after="120" w:line="300"/>
      </w:pPr>
      <w:r>
        <w:rPr>
          <w:rFonts w:ascii="Calibri" w:cs="Calibri" w:eastAsia="Calibri" w:hAnsi="Calibri"/>
          <w:color w:val="1B1B1B"/>
          <w:sz w:val="22"/>
          <w:szCs w:val="22"/>
        </w:rPr>
        <w:t xml:space="preserve">Tobacco is a contract crop, not a seed crop. The seed decision belongs to the contracting company and arrives with the agronomy package, the credit, the grading specifications and the offtake price.</w:t>
      </w:r>
    </w:p>
    <w:p>
      <w:pPr>
        <w:spacing w:after="120" w:line="300"/>
      </w:pPr>
      <w:r>
        <w:rPr>
          <w:rFonts w:ascii="Calibri" w:cs="Calibri" w:eastAsia="Calibri" w:hAnsi="Calibri"/>
          <w:color w:val="1B1B1B"/>
          <w:sz w:val="22"/>
          <w:szCs w:val="22"/>
        </w:rPr>
        <w:t xml:space="preserve">For policymakers, the legitimate tension is unavoidable: smallholder dependence in the tobacco belt is real, while public-health constraints continue to tighten globally. Diversification studies (sunflower, cassava, soybean) are progressing across the Tanzanian and Ugandan tobacco zones, but no comparable contract structure has yet replaced tobacco for regional smallholder cash income.</w:t>
      </w:r>
    </w:p>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single" w:color="79B93E" w:sz="14"/>
              <w:right w:val="none" w:color="FFFFFF" w:sz="0"/>
            </w:tcBorders>
            <w:shd w:fill="2E7D32" w:val="clear"/>
            <w:tcMar>
              <w:top w:type="dxa" w:w="200"/>
              <w:left w:type="dxa" w:w="240"/>
              <w:bottom w:type="dxa" w:w="200"/>
              <w:right w:type="dxa" w:w="240"/>
            </w:tcMar>
          </w:tcPr>
          <w:p>
            <w:pPr>
              <w:spacing w:after="40"/>
            </w:pPr>
            <w:r>
              <w:rPr>
                <w:rFonts w:ascii="Calibri" w:cs="Calibri" w:eastAsia="Calibri" w:hAnsi="Calibri"/>
                <w:b/>
                <w:bCs/>
                <w:color w:val="FFFFFF"/>
                <w:spacing w:val="40"/>
                <w:sz w:val="16"/>
                <w:szCs w:val="16"/>
              </w:rPr>
              <w:t xml:space="preserve">CROP 05</w:t>
            </w:r>
          </w:p>
          <w:p>
            <w:pPr>
              <w:spacing w:after="40"/>
            </w:pPr>
            <w:r>
              <w:rPr>
                <w:rFonts w:ascii="Calibri" w:cs="Calibri" w:eastAsia="Calibri" w:hAnsi="Calibri"/>
                <w:b/>
                <w:bCs/>
                <w:color w:val="FFFFFF"/>
                <w:sz w:val="36"/>
                <w:szCs w:val="36"/>
              </w:rPr>
              <w:t xml:space="preserve">Pyrethrum</w:t>
            </w:r>
          </w:p>
          <w:p>
            <w:r>
              <w:rPr>
                <w:rFonts w:ascii="Calibri" w:cs="Calibri" w:eastAsia="Calibri" w:hAnsi="Calibri"/>
                <w:i/>
                <w:iCs/>
                <w:color w:val="FFFFFF"/>
                <w:sz w:val="20"/>
                <w:szCs w:val="20"/>
              </w:rPr>
              <w:t xml:space="preserve">Tanacetum cinerariifolium (syn. Chrysanthemum)</w:t>
            </w:r>
            <w:r>
              <w:rPr>
                <w:rFonts w:ascii="Calibri" w:cs="Calibri" w:eastAsia="Calibri" w:hAnsi="Calibri"/>
                <w:color w:val="FFFFFF"/>
                <w:sz w:val="20"/>
                <w:szCs w:val="20"/>
              </w:rPr>
              <w:t xml:space="preserve">   •   Pareto (Sw)</w:t>
            </w:r>
          </w:p>
        </w:tc>
      </w:tr>
    </w:tbl>
    <w:p>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PRODUCTIVE LIFE</w:t>
            </w:r>
          </w:p>
          <w:p>
            <w:r>
              <w:rPr>
                <w:rFonts w:ascii="Calibri" w:cs="Calibri" w:eastAsia="Calibri" w:hAnsi="Calibri"/>
                <w:color w:val="1B1B1B"/>
                <w:sz w:val="20"/>
                <w:szCs w:val="20"/>
              </w:rPr>
              <w:t xml:space="preserve">Perennial (4–6 economic years)</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SMALLHOLDER YIELD</w:t>
            </w:r>
          </w:p>
          <w:p>
            <w:r>
              <w:rPr>
                <w:rFonts w:ascii="Calibri" w:cs="Calibri" w:eastAsia="Calibri" w:hAnsi="Calibri"/>
                <w:color w:val="1B1B1B"/>
                <w:sz w:val="20"/>
                <w:szCs w:val="20"/>
              </w:rPr>
              <w:t xml:space="preserve">300–500 kg dry flowers/ha</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ATTAINABLE YIELD</w:t>
            </w:r>
          </w:p>
          <w:p>
            <w:r>
              <w:rPr>
                <w:rFonts w:ascii="Calibri" w:cs="Calibri" w:eastAsia="Calibri" w:hAnsi="Calibri"/>
                <w:color w:val="1B1B1B"/>
                <w:sz w:val="20"/>
                <w:szCs w:val="20"/>
              </w:rPr>
              <w:t xml:space="preserve">1–1.5 t dry flowers/ha</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REGION FOCUS</w:t>
            </w:r>
          </w:p>
          <w:p>
            <w:r>
              <w:rPr>
                <w:rFonts w:ascii="Calibri" w:cs="Calibri" w:eastAsia="Calibri" w:hAnsi="Calibri"/>
                <w:color w:val="1B1B1B"/>
                <w:sz w:val="20"/>
                <w:szCs w:val="20"/>
              </w:rPr>
              <w:t xml:space="preserve">Highland KE (Nakuru, Nyandarua, Molo, Kisii), Highland Rwanda (Musanze)</w:t>
            </w:r>
          </w:p>
        </w:tc>
      </w:tr>
    </w:tbl>
    <w:p>
      <w:r>
        <w:t xml:space="preserve"/>
      </w:r>
    </w:p>
    <w:p>
      <w:pPr>
        <w:pStyle w:val="Heading3"/>
        <w:spacing w:after="60" w:before="160"/>
      </w:pPr>
      <w:r>
        <w:rPr>
          <w:rFonts w:ascii="Calibri" w:cs="Calibri" w:eastAsia="Calibri" w:hAnsi="Calibri"/>
          <w:b/>
          <w:bCs/>
          <w:color w:val="1B1B1B"/>
          <w:sz w:val="23"/>
          <w:szCs w:val="23"/>
        </w:rPr>
        <w:t xml:space="preserve">Why this matters</w:t>
      </w:r>
    </w:p>
    <w:p>
      <w:pPr>
        <w:spacing w:after="120" w:line="300"/>
      </w:pPr>
      <w:r>
        <w:rPr>
          <w:rFonts w:ascii="Calibri" w:cs="Calibri" w:eastAsia="Calibri" w:hAnsi="Calibri"/>
          <w:color w:val="1B1B1B"/>
          <w:sz w:val="22"/>
          <w:szCs w:val="22"/>
        </w:rPr>
        <w:t xml:space="preserve">Pyrethrum was once Kenya’s third-largest agricultural export, supplying more than 70% of world demand for natural pyrethrins — the active ingredient in safe biodegradable insecticides. The crop collapsed catastrophically in the 1990s and 2000s under regulatory mismanagement at the Pyrethrum Board of Kenya, leaving the global market to Tasmanian and Rwandan producers.</w:t>
      </w:r>
    </w:p>
    <w:p>
      <w:pPr>
        <w:spacing w:after="120" w:line="300"/>
      </w:pPr>
      <w:r>
        <w:rPr>
          <w:rFonts w:ascii="Calibri" w:cs="Calibri" w:eastAsia="Calibri" w:hAnsi="Calibri"/>
          <w:color w:val="1B1B1B"/>
          <w:sz w:val="22"/>
          <w:szCs w:val="22"/>
        </w:rPr>
        <w:t xml:space="preserve">A modest revival is under way. Kenya’s Pyrethrum Processing Company of Kenya (PPCK) and the Pyrethrum Board (now Pyrethrum Regulatory Authority) have restarted clean-clone distribution; Rwanda’s Sopyrwa-anchored chain in Musanze has scaled steadily. The crop is one of the highest-margin smallholder cash crops at altitude when properly clone-supported.</w:t>
      </w:r>
    </w:p>
    <w:p>
      <w:pPr>
        <w:pStyle w:val="Heading3"/>
        <w:spacing w:after="60" w:before="160"/>
      </w:pPr>
      <w:r>
        <w:rPr>
          <w:rFonts w:ascii="Calibri" w:cs="Calibri" w:eastAsia="Calibri" w:hAnsi="Calibri"/>
          <w:b/>
          <w:bCs/>
          <w:color w:val="1B1B1B"/>
          <w:sz w:val="23"/>
          <w:szCs w:val="23"/>
        </w:rPr>
        <w:t xml:space="preserve">The planting-material landscape</w:t>
      </w:r>
    </w:p>
    <w:p>
      <w:pPr>
        <w:pStyle w:val="ListParagraph"/>
        <w:numPr>
          <w:ilvl w:val="0"/>
          <w:numId w:val="2"/>
        </w:numPr>
        <w:spacing w:after="80" w:line="290"/>
      </w:pPr>
      <w:r>
        <w:rPr>
          <w:rFonts w:ascii="Calibri" w:cs="Calibri" w:eastAsia="Calibri" w:hAnsi="Calibri"/>
          <w:b/>
          <w:bCs/>
          <w:color w:val="1B1B1B"/>
          <w:sz w:val="22"/>
          <w:szCs w:val="22"/>
        </w:rPr>
        <w:t xml:space="preserve">Vegetative Splits (Clonal Suckers): </w:t>
      </w:r>
      <w:r>
        <w:rPr>
          <w:rFonts w:ascii="Calibri" w:cs="Calibri" w:eastAsia="Calibri" w:hAnsi="Calibri"/>
          <w:color w:val="1B1B1B"/>
          <w:sz w:val="22"/>
          <w:szCs w:val="22"/>
        </w:rPr>
        <w:t xml:space="preserve">The dominant propagation method. Mother plants are divided into rooted suckers in nursery blocks; field life of 4–6 years. Yield and pyrethrin content depend entirely on clone choice.</w:t>
      </w:r>
    </w:p>
    <w:p>
      <w:pPr>
        <w:pStyle w:val="ListParagraph"/>
        <w:numPr>
          <w:ilvl w:val="0"/>
          <w:numId w:val="2"/>
        </w:numPr>
        <w:spacing w:after="80" w:line="290"/>
      </w:pPr>
      <w:r>
        <w:rPr>
          <w:rFonts w:ascii="Calibri" w:cs="Calibri" w:eastAsia="Calibri" w:hAnsi="Calibri"/>
          <w:b/>
          <w:bCs/>
          <w:color w:val="1B1B1B"/>
          <w:sz w:val="22"/>
          <w:szCs w:val="22"/>
        </w:rPr>
        <w:t xml:space="preserve">Tissue-Cultured Plantlets: </w:t>
      </w:r>
      <w:r>
        <w:rPr>
          <w:rFonts w:ascii="Calibri" w:cs="Calibri" w:eastAsia="Calibri" w:hAnsi="Calibri"/>
          <w:color w:val="1B1B1B"/>
          <w:sz w:val="22"/>
          <w:szCs w:val="22"/>
        </w:rPr>
        <w:t xml:space="preserve">The modern foundation route. Disease-free, virus-indexed, true-to-type. Used to refresh mother gardens. KALRO Molo and RAB Musanze run TC programmes.</w:t>
      </w:r>
    </w:p>
    <w:p>
      <w:pPr>
        <w:pStyle w:val="ListParagraph"/>
        <w:numPr>
          <w:ilvl w:val="0"/>
          <w:numId w:val="2"/>
        </w:numPr>
        <w:spacing w:after="80" w:line="290"/>
      </w:pPr>
      <w:r>
        <w:rPr>
          <w:rFonts w:ascii="Calibri" w:cs="Calibri" w:eastAsia="Calibri" w:hAnsi="Calibri"/>
          <w:b/>
          <w:bCs/>
          <w:color w:val="1B1B1B"/>
          <w:sz w:val="22"/>
          <w:szCs w:val="22"/>
        </w:rPr>
        <w:t xml:space="preserve">Seed-Propagated Pyrethrum: </w:t>
      </w:r>
      <w:r>
        <w:rPr>
          <w:rFonts w:ascii="Calibri" w:cs="Calibri" w:eastAsia="Calibri" w:hAnsi="Calibri"/>
          <w:color w:val="1B1B1B"/>
          <w:sz w:val="22"/>
          <w:szCs w:val="22"/>
        </w:rPr>
        <w:t xml:space="preserve">Possible but discouraged: seedlings show high genetic variability and inconsistent pyrethrin content. Generally only used for breeding.</w:t>
      </w:r>
    </w:p>
    <w:p>
      <w:pPr>
        <w:pStyle w:val="ListParagraph"/>
        <w:numPr>
          <w:ilvl w:val="0"/>
          <w:numId w:val="2"/>
        </w:numPr>
        <w:spacing w:after="80" w:line="290"/>
      </w:pPr>
      <w:r>
        <w:rPr>
          <w:rFonts w:ascii="Calibri" w:cs="Calibri" w:eastAsia="Calibri" w:hAnsi="Calibri"/>
          <w:b/>
          <w:bCs/>
          <w:color w:val="1B1B1B"/>
          <w:sz w:val="22"/>
          <w:szCs w:val="22"/>
        </w:rPr>
        <w:t xml:space="preserve">High-Pyrethrin Clones: </w:t>
      </w:r>
      <w:r>
        <w:rPr>
          <w:rFonts w:ascii="Calibri" w:cs="Calibri" w:eastAsia="Calibri" w:hAnsi="Calibri"/>
          <w:color w:val="1B1B1B"/>
          <w:sz w:val="22"/>
          <w:szCs w:val="22"/>
        </w:rPr>
        <w:t xml:space="preserve">Modern releases targeting &gt;1.5% pyrethrin content (compared to 0.8–1.2% in older clones). Premium for processors.</w:t>
      </w:r>
    </w:p>
    <w:p>
      <w:pPr>
        <w:pStyle w:val="Heading3"/>
        <w:spacing w:after="60" w:before="160"/>
      </w:pPr>
      <w:r>
        <w:rPr>
          <w:rFonts w:ascii="Calibri" w:cs="Calibri" w:eastAsia="Calibri" w:hAnsi="Calibri"/>
          <w:b/>
          <w:bCs/>
          <w:color w:val="1B1B1B"/>
          <w:sz w:val="23"/>
          <w:szCs w:val="23"/>
        </w:rPr>
        <w:t xml:space="preserve">Recommended varieties / clones by country</w:t>
      </w:r>
    </w:p>
    <w:p>
      <w:pPr>
        <w:pStyle w:val="ListParagraph"/>
        <w:numPr>
          <w:ilvl w:val="0"/>
          <w:numId w:val="2"/>
        </w:numPr>
        <w:spacing w:after="80" w:line="290"/>
      </w:pPr>
      <w:r>
        <w:rPr>
          <w:rFonts w:ascii="Calibri" w:cs="Calibri" w:eastAsia="Calibri" w:hAnsi="Calibri"/>
          <w:b/>
          <w:bCs/>
          <w:color w:val="2E7D32"/>
          <w:sz w:val="22"/>
          <w:szCs w:val="22"/>
        </w:rPr>
        <w:t xml:space="preserve">Kenya: </w:t>
      </w:r>
      <w:r>
        <w:rPr>
          <w:rFonts w:ascii="Calibri" w:cs="Calibri" w:eastAsia="Calibri" w:hAnsi="Calibri"/>
          <w:color w:val="1B1B1B"/>
          <w:sz w:val="22"/>
          <w:szCs w:val="22"/>
        </w:rPr>
        <w:t xml:space="preserve">KALRO Molo clones — 4331, 4393, 4355, 4458; recent high-pyrethrin selections from PPCK.</w:t>
      </w:r>
    </w:p>
    <w:p>
      <w:pPr>
        <w:pStyle w:val="ListParagraph"/>
        <w:numPr>
          <w:ilvl w:val="0"/>
          <w:numId w:val="2"/>
        </w:numPr>
        <w:spacing w:after="80" w:line="290"/>
      </w:pPr>
      <w:r>
        <w:rPr>
          <w:rFonts w:ascii="Calibri" w:cs="Calibri" w:eastAsia="Calibri" w:hAnsi="Calibri"/>
          <w:b/>
          <w:bCs/>
          <w:color w:val="2E7D32"/>
          <w:sz w:val="22"/>
          <w:szCs w:val="22"/>
        </w:rPr>
        <w:t xml:space="preserve">Tanzania: </w:t>
      </w:r>
      <w:r>
        <w:rPr>
          <w:rFonts w:ascii="Calibri" w:cs="Calibri" w:eastAsia="Calibri" w:hAnsi="Calibri"/>
          <w:color w:val="1B1B1B"/>
          <w:sz w:val="22"/>
          <w:szCs w:val="22"/>
        </w:rPr>
        <w:t xml:space="preserve">TARI Uyole and Iringa highland selections; small acreage at Mufindi.</w:t>
      </w:r>
    </w:p>
    <w:p>
      <w:pPr>
        <w:pStyle w:val="ListParagraph"/>
        <w:numPr>
          <w:ilvl w:val="0"/>
          <w:numId w:val="2"/>
        </w:numPr>
        <w:spacing w:after="80" w:line="290"/>
      </w:pPr>
      <w:r>
        <w:rPr>
          <w:rFonts w:ascii="Calibri" w:cs="Calibri" w:eastAsia="Calibri" w:hAnsi="Calibri"/>
          <w:b/>
          <w:bCs/>
          <w:color w:val="2E7D32"/>
          <w:sz w:val="22"/>
          <w:szCs w:val="22"/>
        </w:rPr>
        <w:t xml:space="preserve">Uganda: </w:t>
      </w:r>
      <w:r>
        <w:rPr>
          <w:rFonts w:ascii="Calibri" w:cs="Calibri" w:eastAsia="Calibri" w:hAnsi="Calibri"/>
          <w:color w:val="1B1B1B"/>
          <w:sz w:val="22"/>
          <w:szCs w:val="22"/>
        </w:rPr>
        <w:t xml:space="preserve">Negligible acreage; trials at Kabale.</w:t>
      </w:r>
    </w:p>
    <w:p>
      <w:pPr>
        <w:pStyle w:val="ListParagraph"/>
        <w:numPr>
          <w:ilvl w:val="0"/>
          <w:numId w:val="2"/>
        </w:numPr>
        <w:spacing w:after="80" w:line="290"/>
      </w:pPr>
      <w:r>
        <w:rPr>
          <w:rFonts w:ascii="Calibri" w:cs="Calibri" w:eastAsia="Calibri" w:hAnsi="Calibri"/>
          <w:b/>
          <w:bCs/>
          <w:color w:val="2E7D32"/>
          <w:sz w:val="22"/>
          <w:szCs w:val="22"/>
        </w:rPr>
        <w:t xml:space="preserve">Rwanda: </w:t>
      </w:r>
      <w:r>
        <w:rPr>
          <w:rFonts w:ascii="Calibri" w:cs="Calibri" w:eastAsia="Calibri" w:hAnsi="Calibri"/>
          <w:color w:val="1B1B1B"/>
          <w:sz w:val="22"/>
          <w:szCs w:val="22"/>
        </w:rPr>
        <w:t xml:space="preserve">RAB Musanze clones; Sopyrwa-distributed clonal material at Mulindi and Burera nurseries.</w:t>
      </w:r>
    </w:p>
    <w:p>
      <w:pPr>
        <w:pStyle w:val="ListParagraph"/>
        <w:numPr>
          <w:ilvl w:val="0"/>
          <w:numId w:val="2"/>
        </w:numPr>
        <w:spacing w:after="80" w:line="290"/>
      </w:pPr>
      <w:r>
        <w:rPr>
          <w:rFonts w:ascii="Calibri" w:cs="Calibri" w:eastAsia="Calibri" w:hAnsi="Calibri"/>
          <w:b/>
          <w:bCs/>
          <w:color w:val="2E7D32"/>
          <w:sz w:val="22"/>
          <w:szCs w:val="22"/>
        </w:rPr>
        <w:t xml:space="preserve">Burundi: </w:t>
      </w:r>
      <w:r>
        <w:rPr>
          <w:rFonts w:ascii="Calibri" w:cs="Calibri" w:eastAsia="Calibri" w:hAnsi="Calibri"/>
          <w:color w:val="1B1B1B"/>
          <w:sz w:val="22"/>
          <w:szCs w:val="22"/>
        </w:rPr>
        <w:t xml:space="preserve">Limited acreage in Kayanza and Bururi highlands; ISABU clonal selections.</w:t>
      </w:r>
    </w:p>
    <w:p>
      <w:pPr>
        <w:pStyle w:val="Heading3"/>
        <w:spacing w:after="60" w:before="160"/>
      </w:pPr>
      <w:r>
        <w:rPr>
          <w:rFonts w:ascii="Calibri" w:cs="Calibri" w:eastAsia="Calibri" w:hAnsi="Calibri"/>
          <w:b/>
          <w:bCs/>
          <w:color w:val="1B1B1B"/>
          <w:sz w:val="23"/>
          <w:szCs w:val="23"/>
        </w:rPr>
        <w:t xml:space="preserve">Where to source</w:t>
      </w:r>
    </w:p>
    <w:p>
      <w:pPr>
        <w:pStyle w:val="ListParagraph"/>
        <w:numPr>
          <w:ilvl w:val="0"/>
          <w:numId w:val="2"/>
        </w:numPr>
        <w:spacing w:after="80" w:line="290"/>
      </w:pPr>
      <w:r>
        <w:rPr>
          <w:rFonts w:ascii="Calibri" w:cs="Calibri" w:eastAsia="Calibri" w:hAnsi="Calibri"/>
          <w:b/>
          <w:bCs/>
          <w:color w:val="2E7D32"/>
          <w:sz w:val="22"/>
          <w:szCs w:val="22"/>
        </w:rPr>
        <w:t xml:space="preserve">Kenya: </w:t>
      </w:r>
      <w:r>
        <w:rPr>
          <w:rFonts w:ascii="Calibri" w:cs="Calibri" w:eastAsia="Calibri" w:hAnsi="Calibri"/>
          <w:color w:val="1B1B1B"/>
          <w:sz w:val="22"/>
          <w:szCs w:val="22"/>
        </w:rPr>
        <w:t xml:space="preserve">KALRO Pyrethrum Research Centre (Molo); Pyrethrum Processing Company of Kenya (PPCK); Pyrethrum Regulatory Authority (PRA); cooperative-linked nurseries in Nakuru, Nyandarua and Kisii.</w:t>
      </w:r>
    </w:p>
    <w:p>
      <w:pPr>
        <w:pStyle w:val="ListParagraph"/>
        <w:numPr>
          <w:ilvl w:val="0"/>
          <w:numId w:val="2"/>
        </w:numPr>
        <w:spacing w:after="80" w:line="290"/>
      </w:pPr>
      <w:r>
        <w:rPr>
          <w:rFonts w:ascii="Calibri" w:cs="Calibri" w:eastAsia="Calibri" w:hAnsi="Calibri"/>
          <w:b/>
          <w:bCs/>
          <w:color w:val="2E7D32"/>
          <w:sz w:val="22"/>
          <w:szCs w:val="22"/>
        </w:rPr>
        <w:t xml:space="preserve">Tanzania: </w:t>
      </w:r>
      <w:r>
        <w:rPr>
          <w:rFonts w:ascii="Calibri" w:cs="Calibri" w:eastAsia="Calibri" w:hAnsi="Calibri"/>
          <w:color w:val="1B1B1B"/>
          <w:sz w:val="22"/>
          <w:szCs w:val="22"/>
        </w:rPr>
        <w:t xml:space="preserve">TARI Uyole; private highland nurseries.</w:t>
      </w:r>
    </w:p>
    <w:p>
      <w:pPr>
        <w:pStyle w:val="ListParagraph"/>
        <w:numPr>
          <w:ilvl w:val="0"/>
          <w:numId w:val="2"/>
        </w:numPr>
        <w:spacing w:after="80" w:line="290"/>
      </w:pPr>
      <w:r>
        <w:rPr>
          <w:rFonts w:ascii="Calibri" w:cs="Calibri" w:eastAsia="Calibri" w:hAnsi="Calibri"/>
          <w:b/>
          <w:bCs/>
          <w:color w:val="2E7D32"/>
          <w:sz w:val="22"/>
          <w:szCs w:val="22"/>
        </w:rPr>
        <w:t xml:space="preserve">Uganda: </w:t>
      </w:r>
      <w:r>
        <w:rPr>
          <w:rFonts w:ascii="Calibri" w:cs="Calibri" w:eastAsia="Calibri" w:hAnsi="Calibri"/>
          <w:color w:val="1B1B1B"/>
          <w:sz w:val="22"/>
          <w:szCs w:val="22"/>
        </w:rPr>
        <w:t xml:space="preserve">NARO Kachwekano (limited).</w:t>
      </w:r>
    </w:p>
    <w:p>
      <w:pPr>
        <w:pStyle w:val="ListParagraph"/>
        <w:numPr>
          <w:ilvl w:val="0"/>
          <w:numId w:val="2"/>
        </w:numPr>
        <w:spacing w:after="80" w:line="290"/>
      </w:pPr>
      <w:r>
        <w:rPr>
          <w:rFonts w:ascii="Calibri" w:cs="Calibri" w:eastAsia="Calibri" w:hAnsi="Calibri"/>
          <w:b/>
          <w:bCs/>
          <w:color w:val="2E7D32"/>
          <w:sz w:val="22"/>
          <w:szCs w:val="22"/>
        </w:rPr>
        <w:t xml:space="preserve">Rwanda: </w:t>
      </w:r>
      <w:r>
        <w:rPr>
          <w:rFonts w:ascii="Calibri" w:cs="Calibri" w:eastAsia="Calibri" w:hAnsi="Calibri"/>
          <w:color w:val="1B1B1B"/>
          <w:sz w:val="22"/>
          <w:szCs w:val="22"/>
        </w:rPr>
        <w:t xml:space="preserve">Rwanda Agriculture Board (RAB Musanze); Sopyrwa contract nurseries; cooperative multipliers in Musanze, Burera and Nyabihu.</w:t>
      </w:r>
    </w:p>
    <w:p>
      <w:pPr>
        <w:pStyle w:val="ListParagraph"/>
        <w:numPr>
          <w:ilvl w:val="0"/>
          <w:numId w:val="2"/>
        </w:numPr>
        <w:spacing w:after="80" w:line="290"/>
      </w:pPr>
      <w:r>
        <w:rPr>
          <w:rFonts w:ascii="Calibri" w:cs="Calibri" w:eastAsia="Calibri" w:hAnsi="Calibri"/>
          <w:b/>
          <w:bCs/>
          <w:color w:val="2E7D32"/>
          <w:sz w:val="22"/>
          <w:szCs w:val="22"/>
        </w:rPr>
        <w:t xml:space="preserve">Burundi: </w:t>
      </w:r>
      <w:r>
        <w:rPr>
          <w:rFonts w:ascii="Calibri" w:cs="Calibri" w:eastAsia="Calibri" w:hAnsi="Calibri"/>
          <w:color w:val="1B1B1B"/>
          <w:sz w:val="22"/>
          <w:szCs w:val="22"/>
        </w:rPr>
        <w:t xml:space="preserve">ISABU; PADAP highland multipliers.</w:t>
      </w:r>
    </w:p>
    <w:p>
      <w:pPr>
        <w:pStyle w:val="Heading3"/>
        <w:spacing w:after="60" w:before="160"/>
      </w:pPr>
      <w:r>
        <w:rPr>
          <w:rFonts w:ascii="Calibri" w:cs="Calibri" w:eastAsia="Calibri" w:hAnsi="Calibri"/>
          <w:b/>
          <w:bCs/>
          <w:color w:val="1B1B1B"/>
          <w:sz w:val="23"/>
          <w:szCs w:val="23"/>
        </w:rPr>
        <w:t xml:space="preserve">Bottom line</w:t>
      </w:r>
    </w:p>
    <w:p>
      <w:pPr>
        <w:spacing w:after="120" w:line="300"/>
      </w:pPr>
      <w:r>
        <w:rPr>
          <w:rFonts w:ascii="Calibri" w:cs="Calibri" w:eastAsia="Calibri" w:hAnsi="Calibri"/>
          <w:color w:val="1B1B1B"/>
          <w:sz w:val="22"/>
          <w:szCs w:val="22"/>
        </w:rPr>
        <w:t xml:space="preserve">Pyrethrum is a recovering crop with structural upside. Global demand for natural pyrethrins continues to grow as regulatory pressure on synthetic pyrethroids tightens; the supply base remains thin.</w:t>
      </w:r>
    </w:p>
    <w:p>
      <w:pPr>
        <w:spacing w:after="120" w:line="300"/>
      </w:pPr>
      <w:r>
        <w:rPr>
          <w:rFonts w:ascii="Calibri" w:cs="Calibri" w:eastAsia="Calibri" w:hAnsi="Calibri"/>
          <w:color w:val="1B1B1B"/>
          <w:sz w:val="22"/>
          <w:szCs w:val="22"/>
        </w:rPr>
        <w:t xml:space="preserve">For smallholders in Nyandarua, Nakuru, Molo or Musanze, the entry point is splits or TC plantlets sourced from the regulator-listed processor channel — PPCK in Kenya, Sopyrwa in Rwanda. Informal splits from neighbouring fields carry mixed pyrethrin content and depress factory grading.</w:t>
      </w:r>
    </w:p>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single" w:color="79B93E" w:sz="14"/>
              <w:right w:val="none" w:color="FFFFFF" w:sz="0"/>
            </w:tcBorders>
            <w:shd w:fill="2E7D32" w:val="clear"/>
            <w:tcMar>
              <w:top w:type="dxa" w:w="200"/>
              <w:left w:type="dxa" w:w="240"/>
              <w:bottom w:type="dxa" w:w="200"/>
              <w:right w:type="dxa" w:w="240"/>
            </w:tcMar>
          </w:tcPr>
          <w:p>
            <w:pPr>
              <w:spacing w:after="40"/>
            </w:pPr>
            <w:r>
              <w:rPr>
                <w:rFonts w:ascii="Calibri" w:cs="Calibri" w:eastAsia="Calibri" w:hAnsi="Calibri"/>
                <w:b/>
                <w:bCs/>
                <w:color w:val="FFFFFF"/>
                <w:spacing w:val="40"/>
                <w:sz w:val="16"/>
                <w:szCs w:val="16"/>
              </w:rPr>
              <w:t xml:space="preserve">CROP 06</w:t>
            </w:r>
          </w:p>
          <w:p>
            <w:pPr>
              <w:spacing w:after="40"/>
            </w:pPr>
            <w:r>
              <w:rPr>
                <w:rFonts w:ascii="Calibri" w:cs="Calibri" w:eastAsia="Calibri" w:hAnsi="Calibri"/>
                <w:b/>
                <w:bCs/>
                <w:color w:val="FFFFFF"/>
                <w:sz w:val="36"/>
                <w:szCs w:val="36"/>
              </w:rPr>
              <w:t xml:space="preserve">Sugarcane (Seed Cane)</w:t>
            </w:r>
          </w:p>
          <w:p>
            <w:r>
              <w:rPr>
                <w:rFonts w:ascii="Calibri" w:cs="Calibri" w:eastAsia="Calibri" w:hAnsi="Calibri"/>
                <w:i/>
                <w:iCs/>
                <w:color w:val="FFFFFF"/>
                <w:sz w:val="20"/>
                <w:szCs w:val="20"/>
              </w:rPr>
              <w:t xml:space="preserve">Saccharum officinarum hybrid spp.</w:t>
            </w:r>
            <w:r>
              <w:rPr>
                <w:rFonts w:ascii="Calibri" w:cs="Calibri" w:eastAsia="Calibri" w:hAnsi="Calibri"/>
                <w:color w:val="FFFFFF"/>
                <w:sz w:val="20"/>
                <w:szCs w:val="20"/>
              </w:rPr>
              <w:t xml:space="preserve">   •   Miwa (Sw)  •  Munyu (Lu)</w:t>
            </w:r>
          </w:p>
        </w:tc>
      </w:tr>
    </w:tbl>
    <w:p>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PRODUCTIVE LIFE</w:t>
            </w:r>
          </w:p>
          <w:p>
            <w:r>
              <w:rPr>
                <w:rFonts w:ascii="Calibri" w:cs="Calibri" w:eastAsia="Calibri" w:hAnsi="Calibri"/>
                <w:color w:val="1B1B1B"/>
                <w:sz w:val="20"/>
                <w:szCs w:val="20"/>
              </w:rPr>
              <w:t xml:space="preserve">Perennial; 4–6 ratoons</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SMALLHOLDER YIELD</w:t>
            </w:r>
          </w:p>
          <w:p>
            <w:r>
              <w:rPr>
                <w:rFonts w:ascii="Calibri" w:cs="Calibri" w:eastAsia="Calibri" w:hAnsi="Calibri"/>
                <w:color w:val="1B1B1B"/>
                <w:sz w:val="20"/>
                <w:szCs w:val="20"/>
              </w:rPr>
              <w:t xml:space="preserve">55–75 t cane/ha (smallholder)</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ATTAINABLE YIELD</w:t>
            </w:r>
          </w:p>
          <w:p>
            <w:r>
              <w:rPr>
                <w:rFonts w:ascii="Calibri" w:cs="Calibri" w:eastAsia="Calibri" w:hAnsi="Calibri"/>
                <w:color w:val="1B1B1B"/>
                <w:sz w:val="20"/>
                <w:szCs w:val="20"/>
              </w:rPr>
              <w:t xml:space="preserve">100–130 t cane/ha (commercial)</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REGION FOCUS</w:t>
            </w:r>
          </w:p>
          <w:p>
            <w:r>
              <w:rPr>
                <w:rFonts w:ascii="Calibri" w:cs="Calibri" w:eastAsia="Calibri" w:hAnsi="Calibri"/>
                <w:color w:val="1B1B1B"/>
                <w:sz w:val="20"/>
                <w:szCs w:val="20"/>
              </w:rPr>
              <w:t xml:space="preserve">Western KE (Mumias, Kibos, South Nyanza), Lake Zone TZ, Kakira/Lugazi UG</w:t>
            </w:r>
          </w:p>
        </w:tc>
      </w:tr>
    </w:tbl>
    <w:p>
      <w:r>
        <w:t xml:space="preserve"/>
      </w:r>
    </w:p>
    <w:p>
      <w:pPr>
        <w:pStyle w:val="Heading3"/>
        <w:spacing w:after="60" w:before="160"/>
      </w:pPr>
      <w:r>
        <w:rPr>
          <w:rFonts w:ascii="Calibri" w:cs="Calibri" w:eastAsia="Calibri" w:hAnsi="Calibri"/>
          <w:b/>
          <w:bCs/>
          <w:color w:val="1B1B1B"/>
          <w:sz w:val="23"/>
          <w:szCs w:val="23"/>
        </w:rPr>
        <w:t xml:space="preserve">Why this matters</w:t>
      </w:r>
    </w:p>
    <w:p>
      <w:pPr>
        <w:spacing w:after="120" w:line="300"/>
      </w:pPr>
      <w:r>
        <w:rPr>
          <w:rFonts w:ascii="Calibri" w:cs="Calibri" w:eastAsia="Calibri" w:hAnsi="Calibri"/>
          <w:color w:val="1B1B1B"/>
          <w:sz w:val="22"/>
          <w:szCs w:val="22"/>
        </w:rPr>
        <w:t xml:space="preserve">Sugarcane underwrites domestic sugar supply across East Africa. Kenya’s Western belt (Mumias, Nzoia, Sony, Chemelil, Kibos), Uganda’s Kakira and Lugazi mills, Tanzania’s Kilombero, Mtibwa, TPC Moshi and Kagera estates, and Rwanda’s Kabuye anchor regional production. The crop is propagated entirely vegetatively, through stem-segment cuttings called setts.</w:t>
      </w:r>
    </w:p>
    <w:p>
      <w:pPr>
        <w:spacing w:after="120" w:line="300"/>
      </w:pPr>
      <w:r>
        <w:rPr>
          <w:rFonts w:ascii="Calibri" w:cs="Calibri" w:eastAsia="Calibri" w:hAnsi="Calibri"/>
          <w:color w:val="1B1B1B"/>
          <w:sz w:val="22"/>
          <w:szCs w:val="22"/>
        </w:rPr>
        <w:t xml:space="preserve">Seed cane is the unloved input. Most smallholders plant setts cut from the previous harvest — the cane equivalent of recycled grain — carrying ratoon stunting disease, smut, mosaic virus and yellow leaf virus. The miller’s yield, the farmer’s ton-per-hectare, and the country’s sugar deficit all trace partly to the sett.</w:t>
      </w:r>
    </w:p>
    <w:p>
      <w:pPr>
        <w:pStyle w:val="Heading3"/>
        <w:spacing w:after="60" w:before="160"/>
      </w:pPr>
      <w:r>
        <w:rPr>
          <w:rFonts w:ascii="Calibri" w:cs="Calibri" w:eastAsia="Calibri" w:hAnsi="Calibri"/>
          <w:b/>
          <w:bCs/>
          <w:color w:val="1B1B1B"/>
          <w:sz w:val="23"/>
          <w:szCs w:val="23"/>
        </w:rPr>
        <w:t xml:space="preserve">The planting-material landscape</w:t>
      </w:r>
    </w:p>
    <w:p>
      <w:pPr>
        <w:pStyle w:val="ListParagraph"/>
        <w:numPr>
          <w:ilvl w:val="0"/>
          <w:numId w:val="2"/>
        </w:numPr>
        <w:spacing w:after="80" w:line="290"/>
      </w:pPr>
      <w:r>
        <w:rPr>
          <w:rFonts w:ascii="Calibri" w:cs="Calibri" w:eastAsia="Calibri" w:hAnsi="Calibri"/>
          <w:b/>
          <w:bCs/>
          <w:color w:val="1B1B1B"/>
          <w:sz w:val="22"/>
          <w:szCs w:val="22"/>
        </w:rPr>
        <w:t xml:space="preserve">Setts (Stem Cuttings): </w:t>
      </w:r>
      <w:r>
        <w:rPr>
          <w:rFonts w:ascii="Calibri" w:cs="Calibri" w:eastAsia="Calibri" w:hAnsi="Calibri"/>
          <w:color w:val="1B1B1B"/>
          <w:sz w:val="22"/>
          <w:szCs w:val="22"/>
        </w:rPr>
        <w:t xml:space="preserve">The standard propagation unit: 30–40 cm sections of mature stalk, each carrying 2–3 buds (eyes). Planted directly in furrows. Whole-stalk planting is also practised on commercial estates.</w:t>
      </w:r>
    </w:p>
    <w:p>
      <w:pPr>
        <w:pStyle w:val="ListParagraph"/>
        <w:numPr>
          <w:ilvl w:val="0"/>
          <w:numId w:val="2"/>
        </w:numPr>
        <w:spacing w:after="80" w:line="290"/>
      </w:pPr>
      <w:r>
        <w:rPr>
          <w:rFonts w:ascii="Calibri" w:cs="Calibri" w:eastAsia="Calibri" w:hAnsi="Calibri"/>
          <w:b/>
          <w:bCs/>
          <w:color w:val="1B1B1B"/>
          <w:sz w:val="22"/>
          <w:szCs w:val="22"/>
        </w:rPr>
        <w:t xml:space="preserve">Single-Bud / Bud-Chip Planting: </w:t>
      </w:r>
      <w:r>
        <w:rPr>
          <w:rFonts w:ascii="Calibri" w:cs="Calibri" w:eastAsia="Calibri" w:hAnsi="Calibri"/>
          <w:color w:val="1B1B1B"/>
          <w:sz w:val="22"/>
          <w:szCs w:val="22"/>
        </w:rPr>
        <w:t xml:space="preserve">Modern technique using single-eye chips raised in nursery trays before transplanting. Reduces seed-cane requirement from 8 t/ha to under 2 t/ha. Spreading slowly in commercial estates.</w:t>
      </w:r>
    </w:p>
    <w:p>
      <w:pPr>
        <w:pStyle w:val="ListParagraph"/>
        <w:numPr>
          <w:ilvl w:val="0"/>
          <w:numId w:val="2"/>
        </w:numPr>
        <w:spacing w:after="80" w:line="290"/>
      </w:pPr>
      <w:r>
        <w:rPr>
          <w:rFonts w:ascii="Calibri" w:cs="Calibri" w:eastAsia="Calibri" w:hAnsi="Calibri"/>
          <w:b/>
          <w:bCs/>
          <w:color w:val="1B1B1B"/>
          <w:sz w:val="22"/>
          <w:szCs w:val="22"/>
        </w:rPr>
        <w:t xml:space="preserve">Tissue-Cultured Plantlets: </w:t>
      </w:r>
      <w:r>
        <w:rPr>
          <w:rFonts w:ascii="Calibri" w:cs="Calibri" w:eastAsia="Calibri" w:hAnsi="Calibri"/>
          <w:color w:val="1B1B1B"/>
          <w:sz w:val="22"/>
          <w:szCs w:val="22"/>
        </w:rPr>
        <w:t xml:space="preserve">The disease-free foundation route. Used by KALRO Kibos, KESREF, NARO and TARI Kibaha for variety multiplication. Critical for releasing a new variety into the smallholder system clean.</w:t>
      </w:r>
    </w:p>
    <w:p>
      <w:pPr>
        <w:pStyle w:val="ListParagraph"/>
        <w:numPr>
          <w:ilvl w:val="0"/>
          <w:numId w:val="2"/>
        </w:numPr>
        <w:spacing w:after="80" w:line="290"/>
      </w:pPr>
      <w:r>
        <w:rPr>
          <w:rFonts w:ascii="Calibri" w:cs="Calibri" w:eastAsia="Calibri" w:hAnsi="Calibri"/>
          <w:b/>
          <w:bCs/>
          <w:color w:val="1B1B1B"/>
          <w:sz w:val="22"/>
          <w:szCs w:val="22"/>
        </w:rPr>
        <w:t xml:space="preserve">Seed Cane Nurseries: </w:t>
      </w:r>
      <w:r>
        <w:rPr>
          <w:rFonts w:ascii="Calibri" w:cs="Calibri" w:eastAsia="Calibri" w:hAnsi="Calibri"/>
          <w:color w:val="1B1B1B"/>
          <w:sz w:val="22"/>
          <w:szCs w:val="22"/>
        </w:rPr>
        <w:t xml:space="preserve">Three-tier systems (foundation → commercial → farmer) operated by sugar millers. Mumias and Kakira historically ran the gold-standard programmes; the model is being rebuilt under recent industry reforms.</w:t>
      </w:r>
    </w:p>
    <w:p>
      <w:pPr>
        <w:pStyle w:val="ListParagraph"/>
        <w:numPr>
          <w:ilvl w:val="0"/>
          <w:numId w:val="2"/>
        </w:numPr>
        <w:spacing w:after="80" w:line="290"/>
      </w:pPr>
      <w:r>
        <w:rPr>
          <w:rFonts w:ascii="Calibri" w:cs="Calibri" w:eastAsia="Calibri" w:hAnsi="Calibri"/>
          <w:b/>
          <w:bCs/>
          <w:color w:val="1B1B1B"/>
          <w:sz w:val="22"/>
          <w:szCs w:val="22"/>
        </w:rPr>
        <w:t xml:space="preserve">Pre-Treated Setts: </w:t>
      </w:r>
      <w:r>
        <w:rPr>
          <w:rFonts w:ascii="Calibri" w:cs="Calibri" w:eastAsia="Calibri" w:hAnsi="Calibri"/>
          <w:color w:val="1B1B1B"/>
          <w:sz w:val="22"/>
          <w:szCs w:val="22"/>
        </w:rPr>
        <w:t xml:space="preserve">Hot-water-treated setts (50°C for 2 hours) eliminate ratoon stunting disease and grassy shoot disease. Standard at well-managed commercial estates.</w:t>
      </w:r>
    </w:p>
    <w:p>
      <w:pPr>
        <w:pStyle w:val="Heading3"/>
        <w:spacing w:after="60" w:before="160"/>
      </w:pPr>
      <w:r>
        <w:rPr>
          <w:rFonts w:ascii="Calibri" w:cs="Calibri" w:eastAsia="Calibri" w:hAnsi="Calibri"/>
          <w:b/>
          <w:bCs/>
          <w:color w:val="1B1B1B"/>
          <w:sz w:val="23"/>
          <w:szCs w:val="23"/>
        </w:rPr>
        <w:t xml:space="preserve">Recommended varieties / clones by country</w:t>
      </w:r>
    </w:p>
    <w:p>
      <w:pPr>
        <w:pStyle w:val="ListParagraph"/>
        <w:numPr>
          <w:ilvl w:val="0"/>
          <w:numId w:val="2"/>
        </w:numPr>
        <w:spacing w:after="80" w:line="290"/>
      </w:pPr>
      <w:r>
        <w:rPr>
          <w:rFonts w:ascii="Calibri" w:cs="Calibri" w:eastAsia="Calibri" w:hAnsi="Calibri"/>
          <w:b/>
          <w:bCs/>
          <w:color w:val="2E7D32"/>
          <w:sz w:val="22"/>
          <w:szCs w:val="22"/>
        </w:rPr>
        <w:t xml:space="preserve">Kenya: </w:t>
      </w:r>
      <w:r>
        <w:rPr>
          <w:rFonts w:ascii="Calibri" w:cs="Calibri" w:eastAsia="Calibri" w:hAnsi="Calibri"/>
          <w:color w:val="1B1B1B"/>
          <w:sz w:val="22"/>
          <w:szCs w:val="22"/>
        </w:rPr>
        <w:t xml:space="preserve">KEN 82-247, KEN 82-216, KEN 83-737, EAK 71-402 (Co 945 derived), CO 421, CO 945, N14, KESREF 96-12, KESREF 03-2, KESREF 04-3.</w:t>
      </w:r>
    </w:p>
    <w:p>
      <w:pPr>
        <w:pStyle w:val="ListParagraph"/>
        <w:numPr>
          <w:ilvl w:val="0"/>
          <w:numId w:val="2"/>
        </w:numPr>
        <w:spacing w:after="80" w:line="290"/>
      </w:pPr>
      <w:r>
        <w:rPr>
          <w:rFonts w:ascii="Calibri" w:cs="Calibri" w:eastAsia="Calibri" w:hAnsi="Calibri"/>
          <w:b/>
          <w:bCs/>
          <w:color w:val="2E7D32"/>
          <w:sz w:val="22"/>
          <w:szCs w:val="22"/>
        </w:rPr>
        <w:t xml:space="preserve">Tanzania: </w:t>
      </w:r>
      <w:r>
        <w:rPr>
          <w:rFonts w:ascii="Calibri" w:cs="Calibri" w:eastAsia="Calibri" w:hAnsi="Calibri"/>
          <w:color w:val="1B1B1B"/>
          <w:sz w:val="22"/>
          <w:szCs w:val="22"/>
        </w:rPr>
        <w:t xml:space="preserve">N14, NCo 376, R570, R579, KQ 228, Co 421, TPC 06-1, KS 03-3; estate-specific selections from Kilombero, Mtibwa and TPC.</w:t>
      </w:r>
    </w:p>
    <w:p>
      <w:pPr>
        <w:pStyle w:val="ListParagraph"/>
        <w:numPr>
          <w:ilvl w:val="0"/>
          <w:numId w:val="2"/>
        </w:numPr>
        <w:spacing w:after="80" w:line="290"/>
      </w:pPr>
      <w:r>
        <w:rPr>
          <w:rFonts w:ascii="Calibri" w:cs="Calibri" w:eastAsia="Calibri" w:hAnsi="Calibri"/>
          <w:b/>
          <w:bCs/>
          <w:color w:val="2E7D32"/>
          <w:sz w:val="22"/>
          <w:szCs w:val="22"/>
        </w:rPr>
        <w:t xml:space="preserve">Uganda: </w:t>
      </w:r>
      <w:r>
        <w:rPr>
          <w:rFonts w:ascii="Calibri" w:cs="Calibri" w:eastAsia="Calibri" w:hAnsi="Calibri"/>
          <w:color w:val="1B1B1B"/>
          <w:sz w:val="22"/>
          <w:szCs w:val="22"/>
        </w:rPr>
        <w:t xml:space="preserve">Co 421, Co 945, B41-227, B49-119, NARO Cane series, Kakira-selected commercial varieties.</w:t>
      </w:r>
    </w:p>
    <w:p>
      <w:pPr>
        <w:pStyle w:val="ListParagraph"/>
        <w:numPr>
          <w:ilvl w:val="0"/>
          <w:numId w:val="2"/>
        </w:numPr>
        <w:spacing w:after="80" w:line="290"/>
      </w:pPr>
      <w:r>
        <w:rPr>
          <w:rFonts w:ascii="Calibri" w:cs="Calibri" w:eastAsia="Calibri" w:hAnsi="Calibri"/>
          <w:b/>
          <w:bCs/>
          <w:color w:val="2E7D32"/>
          <w:sz w:val="22"/>
          <w:szCs w:val="22"/>
        </w:rPr>
        <w:t xml:space="preserve">Rwanda: </w:t>
      </w:r>
      <w:r>
        <w:rPr>
          <w:rFonts w:ascii="Calibri" w:cs="Calibri" w:eastAsia="Calibri" w:hAnsi="Calibri"/>
          <w:color w:val="1B1B1B"/>
          <w:sz w:val="22"/>
          <w:szCs w:val="22"/>
        </w:rPr>
        <w:t xml:space="preserve">Imported commercial varieties from Madhvani-linked supply (Kakira); Kabuye estate selections.</w:t>
      </w:r>
    </w:p>
    <w:p>
      <w:pPr>
        <w:pStyle w:val="ListParagraph"/>
        <w:numPr>
          <w:ilvl w:val="0"/>
          <w:numId w:val="2"/>
        </w:numPr>
        <w:spacing w:after="80" w:line="290"/>
      </w:pPr>
      <w:r>
        <w:rPr>
          <w:rFonts w:ascii="Calibri" w:cs="Calibri" w:eastAsia="Calibri" w:hAnsi="Calibri"/>
          <w:b/>
          <w:bCs/>
          <w:color w:val="2E7D32"/>
          <w:sz w:val="22"/>
          <w:szCs w:val="22"/>
        </w:rPr>
        <w:t xml:space="preserve">Burundi: </w:t>
      </w:r>
      <w:r>
        <w:rPr>
          <w:rFonts w:ascii="Calibri" w:cs="Calibri" w:eastAsia="Calibri" w:hAnsi="Calibri"/>
          <w:color w:val="1B1B1B"/>
          <w:sz w:val="22"/>
          <w:szCs w:val="22"/>
        </w:rPr>
        <w:t xml:space="preserve">SOSUMO-supplied estate varieties; limited smallholder cultivation.</w:t>
      </w:r>
    </w:p>
    <w:p>
      <w:pPr>
        <w:pStyle w:val="Heading3"/>
        <w:spacing w:after="60" w:before="160"/>
      </w:pPr>
      <w:r>
        <w:rPr>
          <w:rFonts w:ascii="Calibri" w:cs="Calibri" w:eastAsia="Calibri" w:hAnsi="Calibri"/>
          <w:b/>
          <w:bCs/>
          <w:color w:val="1B1B1B"/>
          <w:sz w:val="23"/>
          <w:szCs w:val="23"/>
        </w:rPr>
        <w:t xml:space="preserve">Where to source</w:t>
      </w:r>
    </w:p>
    <w:p>
      <w:pPr>
        <w:pStyle w:val="ListParagraph"/>
        <w:numPr>
          <w:ilvl w:val="0"/>
          <w:numId w:val="2"/>
        </w:numPr>
        <w:spacing w:after="80" w:line="290"/>
      </w:pPr>
      <w:r>
        <w:rPr>
          <w:rFonts w:ascii="Calibri" w:cs="Calibri" w:eastAsia="Calibri" w:hAnsi="Calibri"/>
          <w:b/>
          <w:bCs/>
          <w:color w:val="2E7D32"/>
          <w:sz w:val="22"/>
          <w:szCs w:val="22"/>
        </w:rPr>
        <w:t xml:space="preserve">Kenya: </w:t>
      </w:r>
      <w:r>
        <w:rPr>
          <w:rFonts w:ascii="Calibri" w:cs="Calibri" w:eastAsia="Calibri" w:hAnsi="Calibri"/>
          <w:color w:val="1B1B1B"/>
          <w:sz w:val="22"/>
          <w:szCs w:val="22"/>
        </w:rPr>
        <w:t xml:space="preserve">KALRO Sugar Research Institute (KESREF Kibos); Kenya Sugar Board / Kenya Agricultural and Food Authority (AFA-Sugar); miller-linked nurseries at Mumias, Sony, Nzoia, Chemelil; West Kenya Sugar; Kibos Sugar.</w:t>
      </w:r>
    </w:p>
    <w:p>
      <w:pPr>
        <w:pStyle w:val="ListParagraph"/>
        <w:numPr>
          <w:ilvl w:val="0"/>
          <w:numId w:val="2"/>
        </w:numPr>
        <w:spacing w:after="80" w:line="290"/>
      </w:pPr>
      <w:r>
        <w:rPr>
          <w:rFonts w:ascii="Calibri" w:cs="Calibri" w:eastAsia="Calibri" w:hAnsi="Calibri"/>
          <w:b/>
          <w:bCs/>
          <w:color w:val="2E7D32"/>
          <w:sz w:val="22"/>
          <w:szCs w:val="22"/>
        </w:rPr>
        <w:t xml:space="preserve">Tanzania: </w:t>
      </w:r>
      <w:r>
        <w:rPr>
          <w:rFonts w:ascii="Calibri" w:cs="Calibri" w:eastAsia="Calibri" w:hAnsi="Calibri"/>
          <w:color w:val="1B1B1B"/>
          <w:sz w:val="22"/>
          <w:szCs w:val="22"/>
        </w:rPr>
        <w:t xml:space="preserve">TARI Kibaha (sugar research); Sugar Board of Tanzania (SBT); estate nurseries at Kilombero (Illovo), Mtibwa, TPC Moshi, Kagera Sugar.</w:t>
      </w:r>
    </w:p>
    <w:p>
      <w:pPr>
        <w:pStyle w:val="ListParagraph"/>
        <w:numPr>
          <w:ilvl w:val="0"/>
          <w:numId w:val="2"/>
        </w:numPr>
        <w:spacing w:after="80" w:line="290"/>
      </w:pPr>
      <w:r>
        <w:rPr>
          <w:rFonts w:ascii="Calibri" w:cs="Calibri" w:eastAsia="Calibri" w:hAnsi="Calibri"/>
          <w:b/>
          <w:bCs/>
          <w:color w:val="2E7D32"/>
          <w:sz w:val="22"/>
          <w:szCs w:val="22"/>
        </w:rPr>
        <w:t xml:space="preserve">Uganda: </w:t>
      </w:r>
      <w:r>
        <w:rPr>
          <w:rFonts w:ascii="Calibri" w:cs="Calibri" w:eastAsia="Calibri" w:hAnsi="Calibri"/>
          <w:color w:val="1B1B1B"/>
          <w:sz w:val="22"/>
          <w:szCs w:val="22"/>
        </w:rPr>
        <w:t xml:space="preserve">NARO Kawanda; Uganda Sugar Cane Technologists Association; estate nurseries at Kakira (Madhvani), Lugazi (SCOUL), Kinyara, Mayuge, Atiak.</w:t>
      </w:r>
    </w:p>
    <w:p>
      <w:pPr>
        <w:pStyle w:val="ListParagraph"/>
        <w:numPr>
          <w:ilvl w:val="0"/>
          <w:numId w:val="2"/>
        </w:numPr>
        <w:spacing w:after="80" w:line="290"/>
      </w:pPr>
      <w:r>
        <w:rPr>
          <w:rFonts w:ascii="Calibri" w:cs="Calibri" w:eastAsia="Calibri" w:hAnsi="Calibri"/>
          <w:b/>
          <w:bCs/>
          <w:color w:val="2E7D32"/>
          <w:sz w:val="22"/>
          <w:szCs w:val="22"/>
        </w:rPr>
        <w:t xml:space="preserve">Rwanda: </w:t>
      </w:r>
      <w:r>
        <w:rPr>
          <w:rFonts w:ascii="Calibri" w:cs="Calibri" w:eastAsia="Calibri" w:hAnsi="Calibri"/>
          <w:color w:val="1B1B1B"/>
          <w:sz w:val="22"/>
          <w:szCs w:val="22"/>
        </w:rPr>
        <w:t xml:space="preserve">RAB; Kabuye Sugar Works (Madhvani-linked) nursery.</w:t>
      </w:r>
    </w:p>
    <w:p>
      <w:pPr>
        <w:pStyle w:val="ListParagraph"/>
        <w:numPr>
          <w:ilvl w:val="0"/>
          <w:numId w:val="2"/>
        </w:numPr>
        <w:spacing w:after="80" w:line="290"/>
      </w:pPr>
      <w:r>
        <w:rPr>
          <w:rFonts w:ascii="Calibri" w:cs="Calibri" w:eastAsia="Calibri" w:hAnsi="Calibri"/>
          <w:b/>
          <w:bCs/>
          <w:color w:val="2E7D32"/>
          <w:sz w:val="22"/>
          <w:szCs w:val="22"/>
        </w:rPr>
        <w:t xml:space="preserve">Burundi: </w:t>
      </w:r>
      <w:r>
        <w:rPr>
          <w:rFonts w:ascii="Calibri" w:cs="Calibri" w:eastAsia="Calibri" w:hAnsi="Calibri"/>
          <w:color w:val="1B1B1B"/>
          <w:sz w:val="22"/>
          <w:szCs w:val="22"/>
        </w:rPr>
        <w:t xml:space="preserve">SOSUMO (Société Sucrière du Moso); ISABU.</w:t>
      </w:r>
    </w:p>
    <w:p>
      <w:pPr>
        <w:pStyle w:val="Heading3"/>
        <w:spacing w:after="60" w:before="160"/>
      </w:pPr>
      <w:r>
        <w:rPr>
          <w:rFonts w:ascii="Calibri" w:cs="Calibri" w:eastAsia="Calibri" w:hAnsi="Calibri"/>
          <w:b/>
          <w:bCs/>
          <w:color w:val="1B1B1B"/>
          <w:sz w:val="23"/>
          <w:szCs w:val="23"/>
        </w:rPr>
        <w:t xml:space="preserve">Bottom line</w:t>
      </w:r>
    </w:p>
    <w:p>
      <w:pPr>
        <w:spacing w:after="120" w:line="300"/>
      </w:pPr>
      <w:r>
        <w:rPr>
          <w:rFonts w:ascii="Calibri" w:cs="Calibri" w:eastAsia="Calibri" w:hAnsi="Calibri"/>
          <w:color w:val="1B1B1B"/>
          <w:sz w:val="22"/>
          <w:szCs w:val="22"/>
        </w:rPr>
        <w:t xml:space="preserve">Sugarcane planting material is the most under-managed of all East African cash-crop seed systems. The yield gap between smallholder out-grower fields and miller nucleus estates — typically 50–80% — traces directly to seed-cane quality, ratoon-stunting infection and variety vintage.</w:t>
      </w:r>
    </w:p>
    <w:p>
      <w:pPr>
        <w:spacing w:after="120" w:line="300"/>
      </w:pPr>
      <w:r>
        <w:rPr>
          <w:rFonts w:ascii="Calibri" w:cs="Calibri" w:eastAsia="Calibri" w:hAnsi="Calibri"/>
          <w:color w:val="1B1B1B"/>
          <w:sz w:val="22"/>
          <w:szCs w:val="22"/>
        </w:rPr>
        <w:t xml:space="preserve">The actionable change is structural: millers should rebuild three-tier seed-cane multiplication programmes, with hot-water-treated setts and TC-derived foundation stock. For smallholders, the practical first step is to source setts from a registered miller nursery rather than from the previous harvest, every 3–4 ratoons at minimum.</w:t>
      </w:r>
    </w:p>
    <w:p>
      <w:r>
        <w:br w:type="page"/>
      </w:r>
    </w:p>
    <w:p>
      <w:pPr>
        <w:pStyle w:val="Heading2"/>
        <w:spacing w:after="100" w:before="220"/>
      </w:pPr>
      <w:r>
        <w:rPr>
          <w:rFonts w:ascii="Calibri" w:cs="Calibri" w:eastAsia="Calibri" w:hAnsi="Calibri"/>
          <w:b/>
          <w:bCs/>
          <w:color w:val="2E7D32"/>
          <w:sz w:val="26"/>
          <w:szCs w:val="26"/>
        </w:rPr>
        <w:t xml:space="preserve">Cross-cutting recommendations</w:t>
      </w:r>
    </w:p>
    <w:p>
      <w:pPr>
        <w:pStyle w:val="ListParagraph"/>
        <w:numPr>
          <w:ilvl w:val="0"/>
          <w:numId w:val="2"/>
        </w:numPr>
        <w:spacing w:after="80" w:line="290"/>
      </w:pPr>
      <w:r>
        <w:rPr>
          <w:rFonts w:ascii="Calibri" w:cs="Calibri" w:eastAsia="Calibri" w:hAnsi="Calibri"/>
          <w:b/>
          <w:bCs/>
          <w:color w:val="2E7D32"/>
          <w:sz w:val="22"/>
          <w:szCs w:val="22"/>
        </w:rPr>
        <w:t xml:space="preserve">Source through the research institute or processor. </w:t>
      </w:r>
      <w:r>
        <w:rPr>
          <w:rFonts w:ascii="Calibri" w:cs="Calibri" w:eastAsia="Calibri" w:hAnsi="Calibri"/>
          <w:color w:val="1B1B1B"/>
          <w:sz w:val="22"/>
          <w:szCs w:val="22"/>
        </w:rPr>
        <w:t xml:space="preserve">Coffee, tea, sugarcane and pyrethrum planting material should come from CRI, TRI, TRIT, NaCORI, KESREF, KALRO Molo, RAB or the linked processor nursery — not from a neighbour’s field. Disease transmission through informal material is the single biggest preventable loss in regional cash-crop production.</w:t>
      </w:r>
    </w:p>
    <w:p>
      <w:pPr>
        <w:pStyle w:val="ListParagraph"/>
        <w:numPr>
          <w:ilvl w:val="0"/>
          <w:numId w:val="2"/>
        </w:numPr>
        <w:spacing w:after="80" w:line="290"/>
      </w:pPr>
      <w:r>
        <w:rPr>
          <w:rFonts w:ascii="Calibri" w:cs="Calibri" w:eastAsia="Calibri" w:hAnsi="Calibri"/>
          <w:b/>
          <w:bCs/>
          <w:color w:val="2E7D32"/>
          <w:sz w:val="22"/>
          <w:szCs w:val="22"/>
        </w:rPr>
        <w:t xml:space="preserve">Plan replacement on long cycles. </w:t>
      </w:r>
      <w:r>
        <w:rPr>
          <w:rFonts w:ascii="Calibri" w:cs="Calibri" w:eastAsia="Calibri" w:hAnsi="Calibri"/>
          <w:color w:val="1B1B1B"/>
          <w:sz w:val="22"/>
          <w:szCs w:val="22"/>
        </w:rPr>
        <w:t xml:space="preserve">Coffee at 25 years, tea at 50, sugarcane at every 4–6 ratoons. Most smallholder fields run beyond their economic life. Build a replacement schedule into the farm plan rather than waiting for collapse.</w:t>
      </w:r>
    </w:p>
    <w:p>
      <w:pPr>
        <w:pStyle w:val="ListParagraph"/>
        <w:numPr>
          <w:ilvl w:val="0"/>
          <w:numId w:val="2"/>
        </w:numPr>
        <w:spacing w:after="80" w:line="290"/>
      </w:pPr>
      <w:r>
        <w:rPr>
          <w:rFonts w:ascii="Calibri" w:cs="Calibri" w:eastAsia="Calibri" w:hAnsi="Calibri"/>
          <w:b/>
          <w:bCs/>
          <w:color w:val="2E7D32"/>
          <w:sz w:val="22"/>
          <w:szCs w:val="22"/>
        </w:rPr>
        <w:t xml:space="preserve">Match clone to buyer. </w:t>
      </w:r>
      <w:r>
        <w:rPr>
          <w:rFonts w:ascii="Calibri" w:cs="Calibri" w:eastAsia="Calibri" w:hAnsi="Calibri"/>
          <w:color w:val="1B1B1B"/>
          <w:sz w:val="22"/>
          <w:szCs w:val="22"/>
        </w:rPr>
        <w:t xml:space="preserve">Speciality coffee buyers pay for SL 28 and Bourbon profiles; commercial buyers reward Ruiru 11 and Batian for yield. Black-CTC tea factories grade clones differently from orthodox-tea buyers. Pyrethrin processors specify minimum content. Plant for the buyer paying.</w:t>
      </w:r>
    </w:p>
    <w:p>
      <w:pPr>
        <w:pStyle w:val="ListParagraph"/>
        <w:numPr>
          <w:ilvl w:val="0"/>
          <w:numId w:val="2"/>
        </w:numPr>
        <w:spacing w:after="80" w:line="290"/>
      </w:pPr>
      <w:r>
        <w:rPr>
          <w:rFonts w:ascii="Calibri" w:cs="Calibri" w:eastAsia="Calibri" w:hAnsi="Calibri"/>
          <w:b/>
          <w:bCs/>
          <w:color w:val="2E7D32"/>
          <w:sz w:val="22"/>
          <w:szCs w:val="22"/>
        </w:rPr>
        <w:t xml:space="preserve">Treat tissue culture as the foundation. </w:t>
      </w:r>
      <w:r>
        <w:rPr>
          <w:rFonts w:ascii="Calibri" w:cs="Calibri" w:eastAsia="Calibri" w:hAnsi="Calibri"/>
          <w:color w:val="1B1B1B"/>
          <w:sz w:val="22"/>
          <w:szCs w:val="22"/>
        </w:rPr>
        <w:t xml:space="preserve">TC plantlets are the cleanest material for coffee, tea, sugarcane and pyrethrum modernisation. Multiplier nurseries should refresh from TC every 4–5 years to keep field stock disease-free.</w:t>
      </w:r>
    </w:p>
    <w:p>
      <w:pPr>
        <w:pStyle w:val="ListParagraph"/>
        <w:numPr>
          <w:ilvl w:val="0"/>
          <w:numId w:val="2"/>
        </w:numPr>
        <w:spacing w:after="80" w:line="290"/>
      </w:pPr>
      <w:r>
        <w:rPr>
          <w:rFonts w:ascii="Calibri" w:cs="Calibri" w:eastAsia="Calibri" w:hAnsi="Calibri"/>
          <w:b/>
          <w:bCs/>
          <w:color w:val="2E7D32"/>
          <w:sz w:val="22"/>
          <w:szCs w:val="22"/>
        </w:rPr>
        <w:t xml:space="preserve">Hot-water treat sugarcane setts. </w:t>
      </w:r>
      <w:r>
        <w:rPr>
          <w:rFonts w:ascii="Calibri" w:cs="Calibri" w:eastAsia="Calibri" w:hAnsi="Calibri"/>
          <w:color w:val="1B1B1B"/>
          <w:sz w:val="22"/>
          <w:szCs w:val="22"/>
        </w:rPr>
        <w:t xml:space="preserve">50°C for two hours eliminates ratoon stunting disease and grassy shoot disease. The single largest, lowest-cost yield intervention available to the regional sugar industry.</w:t>
      </w:r>
    </w:p>
    <w:p>
      <w:pPr>
        <w:pBdr>
          <w:bottom w:val="single" w:color="79B93E" w:sz="6" w:space="1"/>
        </w:pBdr>
        <w:spacing w:after="60" w:before="60"/>
      </w:pPr>
      <w:r>
        <w:t xml:space="preserve"/>
      </w:r>
    </w:p>
    <w:p>
      <w:pPr>
        <w:pStyle w:val="Heading2"/>
        <w:spacing w:after="100" w:before="220"/>
      </w:pPr>
      <w:r>
        <w:rPr>
          <w:rFonts w:ascii="Calibri" w:cs="Calibri" w:eastAsia="Calibri" w:hAnsi="Calibri"/>
          <w:b/>
          <w:bCs/>
          <w:color w:val="2E7D32"/>
          <w:sz w:val="26"/>
          <w:szCs w:val="26"/>
        </w:rPr>
        <w:t xml:space="preserve">Editor’s note</w:t>
      </w:r>
    </w:p>
    <w:p>
      <w:pPr>
        <w:spacing w:after="120" w:line="300"/>
      </w:pPr>
      <w:r>
        <w:rPr>
          <w:rFonts w:ascii="Calibri" w:cs="Calibri" w:eastAsia="Calibri" w:hAnsi="Calibri"/>
          <w:color w:val="1B1B1B"/>
          <w:sz w:val="22"/>
          <w:szCs w:val="22"/>
        </w:rPr>
        <w:t xml:space="preserve">This Issue is the fifth instalment of Kilimokwanza’s Seed Series. Cash-crop institutions — research bodies, regulators, processors — are the most established in the region’s seed system, but their clone catalogues, multiplier listings and replanting programmes evolve continuously. Corrections and additions from extension officers, processor agronomists, cooperatives and growers are welcome at editor@kilimokwanza.org.</w:t>
      </w:r>
    </w:p>
    <w:p>
      <w:pPr>
        <w:spacing w:after="120" w:line="300"/>
      </w:pPr>
      <w:r>
        <w:rPr>
          <w:rFonts w:ascii="Calibri" w:cs="Calibri" w:eastAsia="Calibri" w:hAnsi="Calibri"/>
          <w:color w:val="1B1B1B"/>
          <w:sz w:val="22"/>
          <w:szCs w:val="22"/>
        </w:rPr>
        <w:t xml:space="preserve">Coming next — Issue 6 • Roots &amp; Tubers (other): sweet potato vines, cassava cuttings and yam setts. Irish potato planting materials were covered in Issue 1.</w:t>
      </w:r>
    </w:p>
    <w:p>
      <w:pPr>
        <w:spacing w:after="120" w:line="300"/>
      </w:pPr>
      <w:r>
        <w:rPr>
          <w:rFonts w:ascii="Calibri" w:cs="Calibri" w:eastAsia="Calibri" w:hAnsi="Calibri"/>
          <w:i/>
          <w:iCs/>
          <w:color w:val="5F6263"/>
          <w:sz w:val="20"/>
          <w:szCs w:val="20"/>
        </w:rPr>
        <w:t xml:space="preserve">Compiled by the Kilimokwanza Editorial Desk  •  Series Editor: Anthony Muchoki  •  </w:t>
      </w:r>
      <w:r>
        <w:rPr>
          <w:rFonts w:ascii="Calibri" w:cs="Calibri" w:eastAsia="Calibri" w:hAnsi="Calibri"/>
          <w:b/>
          <w:bCs/>
          <w:i/>
          <w:iCs/>
          <w:color w:val="2E7D32"/>
          <w:sz w:val="20"/>
          <w:szCs w:val="20"/>
        </w:rPr>
        <w:t xml:space="preserve">kilimokwanza.org</w:t>
      </w:r>
    </w:p>
    <w:sectPr>
      <w:headerReference w:type="default" r:id="rId7"/>
      <w:footerReference w:type="default" r:id="rId8"/>
      <w:pgSz w:w="12240" w:h="15840" w:orient="portrait"/>
      <w:pgMar w:top="1080" w:right="1440" w:bottom="108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79B93E" w:sz="6" w:space="4"/>
      </w:pBdr>
      <w:tabs>
        <w:tab w:val="center" w:pos="4680"/>
        <w:tab w:val="right" w:pos="9026"/>
      </w:tabs>
    </w:pPr>
    <w:r>
      <w:rPr>
        <w:rFonts w:ascii="Calibri" w:cs="Calibri" w:eastAsia="Calibri" w:hAnsi="Calibri"/>
        <w:color w:val="5F6263"/>
        <w:sz w:val="18"/>
        <w:szCs w:val="18"/>
      </w:rPr>
      <w:t xml:space="preserve">© 2026 Kilimokwanza.org</w:t>
    </w:r>
    <w:r>
      <w:t xml:space="preserve">	</w:t>
    </w:r>
    <w:r>
      <w:rPr>
        <w:rFonts w:ascii="Calibri" w:cs="Calibri" w:eastAsia="Calibri" w:hAnsi="Calibri"/>
        <w:i/>
        <w:iCs/>
        <w:color w:val="5F6263"/>
        <w:sz w:val="18"/>
        <w:szCs w:val="18"/>
      </w:rPr>
      <w:t xml:space="preserve">Cash Crops  •  East Africa</w:t>
    </w:r>
    <w:r>
      <w:t xml:space="preserve">	</w:t>
    </w:r>
    <w:r>
      <w:rPr>
        <w:rFonts w:ascii="Calibri" w:cs="Calibri" w:eastAsia="Calibri" w:hAnsi="Calibri"/>
        <w:color w:val="5F6263"/>
        <w:sz w:val="18"/>
        <w:szCs w:val="18"/>
      </w:rPr>
      <w:t xml:space="preserve">Page </w:t>
    </w:r>
    <w:r>
      <w:rPr>
        <w:rFonts w:ascii="Calibri" w:cs="Calibri" w:eastAsia="Calibri" w:hAnsi="Calibri"/>
        <w:color w:val="5F6263"/>
        <w:sz w:val="18"/>
        <w:szCs w:val="18"/>
      </w:rPr>
      <w:fldChar w:fldCharType="begin"/>
      <w:instrText xml:space="preserve">PAGE</w:instrText>
      <w:fldChar w:fldCharType="separate"/>
      <w:fldChar w:fldCharType="end"/>
    </w:r>
    <w:r>
      <w:rPr>
        <w:rFonts w:ascii="Calibri" w:cs="Calibri" w:eastAsia="Calibri" w:hAnsi="Calibri"/>
        <w:color w:val="5F6263"/>
        <w:sz w:val="18"/>
        <w:szCs w:val="18"/>
      </w:rPr>
      <w:t xml:space="preserve"> of </w:t>
    </w:r>
    <w:r>
      <w:rPr>
        <w:rFonts w:ascii="Calibri" w:cs="Calibri" w:eastAsia="Calibri" w:hAnsi="Calibri"/>
        <w:color w:val="5F6263"/>
        <w:sz w:val="18"/>
        <w:szCs w:val="18"/>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79B93E" w:sz="6" w:space="4"/>
      </w:pBdr>
      <w:tabs>
        <w:tab w:val="right" w:pos="9026"/>
      </w:tabs>
      <w:spacing w:after="60"/>
    </w:pPr>
    <w:r>
      <w:rPr>
        <w:rFonts w:ascii="Calibri" w:cs="Calibri" w:eastAsia="Calibri" w:hAnsi="Calibri"/>
        <w:b/>
        <w:bCs/>
        <w:color w:val="2E7D32"/>
        <w:spacing w:val="40"/>
        <w:sz w:val="22"/>
        <w:szCs w:val="22"/>
      </w:rPr>
      <w:t xml:space="preserve">KILIMOKWANZA</w:t>
    </w:r>
    <w:r>
      <w:rPr>
        <w:rFonts w:ascii="Calibri" w:cs="Calibri" w:eastAsia="Calibri" w:hAnsi="Calibri"/>
        <w:color w:val="5F6263"/>
        <w:sz w:val="18"/>
        <w:szCs w:val="18"/>
      </w:rPr>
      <w:t xml:space="preserve">  |  Agriculture &amp; Agribusiness, East Africa</w:t>
    </w:r>
    <w:r>
      <w:t xml:space="preserve">	</w:t>
    </w:r>
    <w:r>
      <w:rPr>
        <w:rFonts w:ascii="Calibri" w:cs="Calibri" w:eastAsia="Calibri" w:hAnsi="Calibri"/>
        <w:i/>
        <w:iCs/>
        <w:color w:val="5F6263"/>
        <w:sz w:val="18"/>
        <w:szCs w:val="18"/>
      </w:rPr>
      <w:t xml:space="preserve">Issue 5  •  2026  •  Cash Crops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40" w:hanging="270"/>
      </w:pPr>
      <w:rPr>
        <w:color w:val="79B93E"/>
      </w:r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60" w:before="240"/>
      <w:outlineLvl w:val="0"/>
    </w:pPr>
    <w:rPr>
      <w:rFonts w:ascii="Calibri" w:cs="Calibri" w:eastAsia="Calibri" w:hAnsi="Calibri"/>
      <w:b/>
      <w:bCs/>
      <w:color w:val="2E7D32"/>
      <w:sz w:val="32"/>
      <w:szCs w:val="32"/>
    </w:rPr>
  </w:style>
  <w:style w:type="paragraph" w:styleId="Heading2">
    <w:name w:val="Heading 2"/>
    <w:basedOn w:val="Normal"/>
    <w:next w:val="Normal"/>
    <w:qFormat/>
    <w:pPr>
      <w:spacing w:after="100" w:before="220"/>
      <w:outlineLvl w:val="1"/>
    </w:pPr>
    <w:rPr>
      <w:rFonts w:ascii="Calibri" w:cs="Calibri" w:eastAsia="Calibri" w:hAnsi="Calibri"/>
      <w:b/>
      <w:bCs/>
      <w:color w:val="2E7D32"/>
      <w:sz w:val="26"/>
      <w:szCs w:val="26"/>
    </w:rPr>
  </w:style>
  <w:style w:type="paragraph" w:styleId="Heading3">
    <w:name w:val="Heading 3"/>
    <w:basedOn w:val="Normal"/>
    <w:next w:val="Normal"/>
    <w:qFormat/>
    <w:pPr>
      <w:spacing w:after="60" w:before="160"/>
      <w:outlineLvl w:val="2"/>
    </w:pPr>
    <w:rPr>
      <w:rFonts w:ascii="Calibri" w:cs="Calibri" w:eastAsia="Calibri" w:hAnsi="Calibri"/>
      <w:b/>
      <w:bCs/>
      <w:color w:val="1B1B1B"/>
      <w:sz w:val="23"/>
      <w:szCs w:val="23"/>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Seed Series Issue 5 — Cash Crops</dc:title>
  <dc:creator>Kilimokwanza.org</dc:creator>
  <dc:description>A country-by-country audit of the planting-material options for the six export and industrial crops that earn East Africa’s foreign exchange.</dc:description>
  <cp:lastModifiedBy>Un-named</cp:lastModifiedBy>
  <cp:revision>1</cp:revision>
  <dcterms:created xsi:type="dcterms:W3CDTF">2026-05-03T02:07:52.411Z</dcterms:created>
  <dcterms:modified xsi:type="dcterms:W3CDTF">2026-05-03T02:07:52.430Z</dcterms:modified>
</cp:coreProperties>
</file>

<file path=docProps/custom.xml><?xml version="1.0" encoding="utf-8"?>
<Properties xmlns="http://schemas.openxmlformats.org/officeDocument/2006/custom-properties" xmlns:vt="http://schemas.openxmlformats.org/officeDocument/2006/docPropsVTypes"/>
</file>