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8"/>
              <w:right w:val="none" w:color="FFFFFF" w:sz="0"/>
            </w:tcBorders>
            <w:shd w:fill="2E7D32" w:val="clear"/>
            <w:tcMar>
              <w:top w:type="dxa" w:w="320"/>
              <w:left w:type="dxa" w:w="280"/>
              <w:bottom w:type="dxa" w:w="320"/>
              <w:right w:type="dxa" w:w="280"/>
            </w:tcMar>
          </w:tcPr>
          <w:p>
            <w:pPr>
              <w:spacing w:after="60"/>
            </w:pPr>
            <w:r>
              <w:rPr>
                <w:rFonts w:ascii="Calibri" w:cs="Calibri" w:eastAsia="Calibri" w:hAnsi="Calibri"/>
                <w:b/>
                <w:bCs/>
                <w:color w:val="FFFFFF"/>
                <w:spacing w:val="40"/>
                <w:sz w:val="18"/>
                <w:szCs w:val="18"/>
              </w:rPr>
              <w:t xml:space="preserve">ISSUE 2  •  2026  •  SEED SERIES</w:t>
            </w:r>
          </w:p>
          <w:p>
            <w:pPr>
              <w:spacing w:after="80"/>
            </w:pPr>
            <w:r>
              <w:rPr>
                <w:rFonts w:ascii="Calibri" w:cs="Calibri" w:eastAsia="Calibri" w:hAnsi="Calibri"/>
                <w:b/>
                <w:bCs/>
                <w:color w:val="FFFFFF"/>
                <w:sz w:val="44"/>
                <w:szCs w:val="44"/>
              </w:rPr>
              <w:t xml:space="preserve">Staple Food Crops</w:t>
            </w:r>
          </w:p>
          <w:p>
            <w:r>
              <w:rPr>
                <w:rFonts w:ascii="Calibri" w:cs="Calibri" w:eastAsia="Calibri" w:hAnsi="Calibri"/>
                <w:i/>
                <w:iCs/>
                <w:color w:val="FFFFFF"/>
                <w:sz w:val="24"/>
                <w:szCs w:val="24"/>
              </w:rPr>
              <w:t xml:space="preserve">The seven cereals that feed East Africa — their varieties, their multipliers, their yield gaps</w:t>
            </w:r>
          </w:p>
        </w:tc>
      </w:tr>
    </w:tbl>
    <w:p>
      <w:r>
        <w:t xml:space="preserve"/>
      </w:r>
    </w:p>
    <w:p>
      <w:pPr>
        <w:spacing w:after="120" w:line="300"/>
      </w:pPr>
      <w:r>
        <w:rPr>
          <w:rFonts w:ascii="Calibri" w:cs="Calibri" w:eastAsia="Calibri" w:hAnsi="Calibri"/>
          <w:color w:val="5F6263"/>
          <w:sz w:val="20"/>
          <w:szCs w:val="20"/>
        </w:rPr>
        <w:t xml:space="preserve">Published by </w:t>
      </w:r>
      <w:r>
        <w:rPr>
          <w:rFonts w:ascii="Calibri" w:cs="Calibri" w:eastAsia="Calibri" w:hAnsi="Calibri"/>
          <w:b/>
          <w:bCs/>
          <w:color w:val="2E7D32"/>
          <w:sz w:val="20"/>
          <w:szCs w:val="20"/>
        </w:rPr>
        <w:t xml:space="preserve">Kilimokwanza.org</w:t>
      </w:r>
      <w:r>
        <w:rPr>
          <w:rFonts w:ascii="Calibri" w:cs="Calibri" w:eastAsia="Calibri" w:hAnsi="Calibri"/>
          <w:color w:val="5F6263"/>
          <w:sz w:val="20"/>
          <w:szCs w:val="20"/>
        </w:rPr>
        <w:t xml:space="preserve">  |  Region: Kenya, Tanzania, Uganda, Rwanda, Burundi  |  Crops covered: Maize, Rice, Sorghum, Pearl millet, Finger millet, Wheat, Barley</w:t>
      </w:r>
    </w:p>
    <w:p>
      <w:pPr>
        <w:pBdr>
          <w:bottom w:val="single" w:color="79B93E" w:sz="6" w:space="1"/>
        </w:pBdr>
        <w:spacing w:after="60" w:before="60"/>
      </w:pPr>
      <w:r>
        <w:t xml:space="preserve"/>
      </w:r>
    </w:p>
    <w:p>
      <w:pPr>
        <w:pStyle w:val="Heading2"/>
        <w:spacing w:after="100" w:before="220"/>
      </w:pPr>
      <w:r>
        <w:rPr>
          <w:rFonts w:ascii="Calibri" w:cs="Calibri" w:eastAsia="Calibri" w:hAnsi="Calibri"/>
          <w:b/>
          <w:bCs/>
          <w:color w:val="2E7D32"/>
          <w:sz w:val="26"/>
          <w:szCs w:val="26"/>
        </w:rPr>
        <w:t xml:space="preserve">Editor’s introduction</w:t>
      </w:r>
    </w:p>
    <w:p>
      <w:pPr>
        <w:spacing w:after="120" w:line="300"/>
      </w:pPr>
      <w:r>
        <w:rPr>
          <w:rFonts w:ascii="Calibri" w:cs="Calibri" w:eastAsia="Calibri" w:hAnsi="Calibri"/>
          <w:color w:val="1B1B1B"/>
          <w:sz w:val="22"/>
          <w:szCs w:val="22"/>
        </w:rPr>
        <w:t xml:space="preserve">Cereals carry the bowl in East Africa. Maize feeds the cities, rice carries the urban middle class, sorghum and the millets stand where the rains fail, and wheat and barley underwrite the bread, chapati and beer of every capital. Together these seven crops occupy more than 70% of cultivated land in the region.</w:t>
      </w:r>
    </w:p>
    <w:p>
      <w:pPr>
        <w:spacing w:after="120" w:line="300"/>
      </w:pPr>
      <w:r>
        <w:rPr>
          <w:rFonts w:ascii="Calibri" w:cs="Calibri" w:eastAsia="Calibri" w:hAnsi="Calibri"/>
          <w:color w:val="1B1B1B"/>
          <w:sz w:val="22"/>
          <w:szCs w:val="22"/>
        </w:rPr>
        <w:t xml:space="preserve">Yields, though, sit far below their genetic ceiling. The published average for smallholder maize — the best-resourced of the seven — is barely a quarter of what the same hybrids deliver under good agronomy. For the millets and sorghum, the gap is wider still: most farmers plant grain saved from the previous harvest, often unimproved, frequently degenerated.</w:t>
      </w:r>
    </w:p>
    <w:p>
      <w:pPr>
        <w:spacing w:after="120" w:line="300"/>
      </w:pPr>
      <w:r>
        <w:rPr>
          <w:rFonts w:ascii="Calibri" w:cs="Calibri" w:eastAsia="Calibri" w:hAnsi="Calibri"/>
          <w:color w:val="1B1B1B"/>
          <w:sz w:val="22"/>
          <w:szCs w:val="22"/>
        </w:rPr>
        <w:t xml:space="preserve">This Issue is a country-by-country audit of the seed options now available for each of the seven staples. It names the varieties, the regulators, the multipliers and the realistic supply routes. It is intended for extension officers, county agriculture desks, agro-dealers, cooperative seed schemes, and the farmers they advise.</w:t>
      </w:r>
    </w:p>
    <w:p>
      <w:pPr>
        <w:pStyle w:val="Heading2"/>
        <w:spacing w:after="100" w:before="220"/>
      </w:pPr>
      <w:r>
        <w:rPr>
          <w:rFonts w:ascii="Calibri" w:cs="Calibri" w:eastAsia="Calibri" w:hAnsi="Calibri"/>
          <w:b/>
          <w:bCs/>
          <w:color w:val="2E7D32"/>
          <w:sz w:val="26"/>
          <w:szCs w:val="26"/>
        </w:rPr>
        <w:t xml:space="preserve">The seven staples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500"/>
        <w:gridCol w:w="1500"/>
        <w:gridCol w:w="1500"/>
        <w:gridCol w:w="1620"/>
        <w:gridCol w:w="1740"/>
      </w:tblGrid>
      <w:tr>
        <w:trPr>
          <w:tblHeader/>
        </w:trPr>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Crop</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Maturity</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Smallholder</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Attainable</w:t>
            </w:r>
          </w:p>
        </w:tc>
        <w:tc>
          <w:tcPr>
            <w:tcW w:type="dxa" w:w="162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Primary use</w:t>
            </w:r>
          </w:p>
        </w:tc>
        <w:tc>
          <w:tcPr>
            <w:tcW w:type="dxa" w:w="174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Lead seed system</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Maize</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90–180 d</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1.5–2 t/ha</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6–8 t/ha</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Staple food, feed</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KSC, Bayer, Pannar</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Rice</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100–150 d</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1.5–2 t/ha</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5–7 t/ha</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Urban staple</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ASA, KSC, Mwea ADC</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Sorghum</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90–130 d</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0.5–1 t/ha</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3–4 t/ha</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Food, malting</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KSC, Dryland, ASA</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Pearl millet</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75–110 d</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0.4–0.8 t/ha</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2–3 t/ha</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Drought food, fodder</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Dryland, ICRISAT</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Finger millet</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110–150 d</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0.6–1 t/ha</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2.5–3.5 t/ha</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Nutrition, weaning</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NaSARRI, KALRO Alupe</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Wheat</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120–160 d</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1.5–2 t/ha</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4–6 t/ha</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Bread, chapati, pasta</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KALRO Njoro, KSC</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Barley</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100–130 d</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2–3 t/ha</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4–5 t/ha</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Brewing, feed</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EABL/EAML contract</w:t>
            </w:r>
          </w:p>
        </w:tc>
      </w:tr>
    </w:tbl>
    <w:p>
      <w:r>
        <w:t xml:space="preserve"/>
      </w:r>
    </w:p>
    <w:p>
      <w:pPr>
        <w:spacing w:after="120" w:line="300"/>
      </w:pPr>
      <w:r>
        <w:rPr>
          <w:rFonts w:ascii="Calibri" w:cs="Calibri" w:eastAsia="Calibri" w:hAnsi="Calibri"/>
          <w:i/>
          <w:iCs/>
          <w:color w:val="5F6263"/>
          <w:sz w:val="20"/>
          <w:szCs w:val="20"/>
        </w:rPr>
        <w:t xml:space="preserve">Read the table sideways: </w:t>
      </w:r>
      <w:r>
        <w:rPr>
          <w:rFonts w:ascii="Calibri" w:cs="Calibri" w:eastAsia="Calibri" w:hAnsi="Calibri"/>
          <w:i/>
          <w:iCs/>
          <w:color w:val="5F6263"/>
          <w:sz w:val="20"/>
          <w:szCs w:val="20"/>
        </w:rPr>
        <w:t xml:space="preserve">the gap between smallholder and attainable yields is the actual prize on offer in East African agriculture. Closing half of it would end the region’s structural cereal deficit.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01</w:t>
            </w:r>
          </w:p>
          <w:p>
            <w:pPr>
              <w:spacing w:after="40"/>
            </w:pPr>
            <w:r>
              <w:rPr>
                <w:rFonts w:ascii="Calibri" w:cs="Calibri" w:eastAsia="Calibri" w:hAnsi="Calibri"/>
                <w:b/>
                <w:bCs/>
                <w:color w:val="FFFFFF"/>
                <w:sz w:val="36"/>
                <w:szCs w:val="36"/>
              </w:rPr>
              <w:t xml:space="preserve">Maize</w:t>
            </w:r>
          </w:p>
          <w:p>
            <w:r>
              <w:rPr>
                <w:rFonts w:ascii="Calibri" w:cs="Calibri" w:eastAsia="Calibri" w:hAnsi="Calibri"/>
                <w:i/>
                <w:iCs/>
                <w:color w:val="FFFFFF"/>
                <w:sz w:val="20"/>
                <w:szCs w:val="20"/>
              </w:rPr>
              <w:t xml:space="preserve">Zea mays</w:t>
            </w:r>
            <w:r>
              <w:rPr>
                <w:rFonts w:ascii="Calibri" w:cs="Calibri" w:eastAsia="Calibri" w:hAnsi="Calibri"/>
                <w:color w:val="FFFFFF"/>
                <w:sz w:val="20"/>
                <w:szCs w:val="20"/>
              </w:rPr>
              <w:t xml:space="preserve">   •   Mahindi (Sw)  •  Bembe (Lu)  •  Vumbi (Ki)</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90–180 days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1.5–2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6–8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All five countries</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Maize is East Africa’s number-one staple and its most political crop. Per capita consumption averages 100 kg per year in Kenya and Tanzania, rising above 150 kg in the maize belts of Trans-Nzoia, Uasin Gishu, Iringa and Songwe. The grain anchors ugali, posho, sima, sembe and obusuma; its retail price decides national budgets and election seasons.</w:t>
      </w:r>
    </w:p>
    <w:p>
      <w:pPr>
        <w:spacing w:after="120" w:line="300"/>
      </w:pPr>
      <w:r>
        <w:rPr>
          <w:rFonts w:ascii="Calibri" w:cs="Calibri" w:eastAsia="Calibri" w:hAnsi="Calibri"/>
          <w:color w:val="1B1B1B"/>
          <w:sz w:val="22"/>
          <w:szCs w:val="22"/>
        </w:rPr>
        <w:t xml:space="preserve">Yet smallholder yields stagnate at 1.5–2 tonnes per hectare against an attainable 6–8 tonnes on well-managed commercial farms. The single largest controllable source of that gap, after soil fertility, is seed.</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Open-Pollinated Varieties (OPVs): </w:t>
      </w:r>
      <w:r>
        <w:rPr>
          <w:rFonts w:ascii="Calibri" w:cs="Calibri" w:eastAsia="Calibri" w:hAnsi="Calibri"/>
          <w:color w:val="1B1B1B"/>
          <w:sz w:val="22"/>
          <w:szCs w:val="22"/>
        </w:rPr>
        <w:t xml:space="preserve">Cheap, farmer-recyclable for 2–3 seasons, suited to marginal and dryland zones. Yield potential 3–4 t/ha. Examples: KDV-1, KDV-2, Katumani Composite B (Kenya); Staha, TMV-1 (Tanzania); Longe 5 (Uganda).</w:t>
      </w:r>
    </w:p>
    <w:p>
      <w:pPr>
        <w:pStyle w:val="ListParagraph"/>
        <w:numPr>
          <w:ilvl w:val="0"/>
          <w:numId w:val="2"/>
        </w:numPr>
        <w:spacing w:after="80" w:line="290"/>
      </w:pPr>
      <w:r>
        <w:rPr>
          <w:rFonts w:ascii="Calibri" w:cs="Calibri" w:eastAsia="Calibri" w:hAnsi="Calibri"/>
          <w:b/>
          <w:bCs/>
          <w:color w:val="1B1B1B"/>
          <w:sz w:val="22"/>
          <w:szCs w:val="22"/>
        </w:rPr>
        <w:t xml:space="preserve">Single-Cross Hybrids (F1): </w:t>
      </w:r>
      <w:r>
        <w:rPr>
          <w:rFonts w:ascii="Calibri" w:cs="Calibri" w:eastAsia="Calibri" w:hAnsi="Calibri"/>
          <w:color w:val="1B1B1B"/>
          <w:sz w:val="22"/>
          <w:szCs w:val="22"/>
        </w:rPr>
        <w:t xml:space="preserve">Top yield potential of 8–10 t/ha but must be repurchased every season. The flagship category for commercial farms. Examples: H614 (Kenya, 1986 release, still the highland workhorse), DK 8033, DK 8053, Pannar 691, WH 505.</w:t>
      </w:r>
    </w:p>
    <w:p>
      <w:pPr>
        <w:pStyle w:val="ListParagraph"/>
        <w:numPr>
          <w:ilvl w:val="0"/>
          <w:numId w:val="2"/>
        </w:numPr>
        <w:spacing w:after="80" w:line="290"/>
      </w:pPr>
      <w:r>
        <w:rPr>
          <w:rFonts w:ascii="Calibri" w:cs="Calibri" w:eastAsia="Calibri" w:hAnsi="Calibri"/>
          <w:b/>
          <w:bCs/>
          <w:color w:val="1B1B1B"/>
          <w:sz w:val="22"/>
          <w:szCs w:val="22"/>
        </w:rPr>
        <w:t xml:space="preserve">Three-Way and Top-Cross Hybrids: </w:t>
      </w:r>
      <w:r>
        <w:rPr>
          <w:rFonts w:ascii="Calibri" w:cs="Calibri" w:eastAsia="Calibri" w:hAnsi="Calibri"/>
          <w:color w:val="1B1B1B"/>
          <w:sz w:val="22"/>
          <w:szCs w:val="22"/>
        </w:rPr>
        <w:t xml:space="preserve">A balance of yield and seed cost; more forgiving of moisture stress. Common in mid-altitude and transition zones.</w:t>
      </w:r>
    </w:p>
    <w:p>
      <w:pPr>
        <w:pStyle w:val="ListParagraph"/>
        <w:numPr>
          <w:ilvl w:val="0"/>
          <w:numId w:val="2"/>
        </w:numPr>
        <w:spacing w:after="80" w:line="290"/>
      </w:pPr>
      <w:r>
        <w:rPr>
          <w:rFonts w:ascii="Calibri" w:cs="Calibri" w:eastAsia="Calibri" w:hAnsi="Calibri"/>
          <w:b/>
          <w:bCs/>
          <w:color w:val="1B1B1B"/>
          <w:sz w:val="22"/>
          <w:szCs w:val="22"/>
        </w:rPr>
        <w:t xml:space="preserve">Drought-Tolerant (DT) Maize: </w:t>
      </w:r>
      <w:r>
        <w:rPr>
          <w:rFonts w:ascii="Calibri" w:cs="Calibri" w:eastAsia="Calibri" w:hAnsi="Calibri"/>
          <w:color w:val="1B1B1B"/>
          <w:sz w:val="22"/>
          <w:szCs w:val="22"/>
        </w:rPr>
        <w:t xml:space="preserve">Bred under the WEMA / TELA programme led by AATF. Marketed regionally as DroughtTEGO. Stabilises yield in drought years; an essential tool for the drying mid-altitude belt.</w:t>
      </w:r>
    </w:p>
    <w:p>
      <w:pPr>
        <w:pStyle w:val="ListParagraph"/>
        <w:numPr>
          <w:ilvl w:val="0"/>
          <w:numId w:val="2"/>
        </w:numPr>
        <w:spacing w:after="80" w:line="290"/>
      </w:pPr>
      <w:r>
        <w:rPr>
          <w:rFonts w:ascii="Calibri" w:cs="Calibri" w:eastAsia="Calibri" w:hAnsi="Calibri"/>
          <w:b/>
          <w:bCs/>
          <w:color w:val="1B1B1B"/>
          <w:sz w:val="22"/>
          <w:szCs w:val="22"/>
        </w:rPr>
        <w:t xml:space="preserve">Insect-Resistant Maize (TELA / Bt): </w:t>
      </w:r>
      <w:r>
        <w:rPr>
          <w:rFonts w:ascii="Calibri" w:cs="Calibri" w:eastAsia="Calibri" w:hAnsi="Calibri"/>
          <w:color w:val="1B1B1B"/>
          <w:sz w:val="22"/>
          <w:szCs w:val="22"/>
        </w:rPr>
        <w:t xml:space="preserve">Genetically modified for fall armyworm and stem-borer resistance. Tanzania advanced commercial release in 2024; Kenya is in staged regulatory release. Status remains policy-sensitive — confirm with the National Biosafety Authority before sourcing or planting.</w:t>
      </w:r>
    </w:p>
    <w:p>
      <w:pPr>
        <w:pStyle w:val="ListParagraph"/>
        <w:numPr>
          <w:ilvl w:val="0"/>
          <w:numId w:val="2"/>
        </w:numPr>
        <w:spacing w:after="80" w:line="290"/>
      </w:pPr>
      <w:r>
        <w:rPr>
          <w:rFonts w:ascii="Calibri" w:cs="Calibri" w:eastAsia="Calibri" w:hAnsi="Calibri"/>
          <w:b/>
          <w:bCs/>
          <w:color w:val="1B1B1B"/>
          <w:sz w:val="22"/>
          <w:szCs w:val="22"/>
        </w:rPr>
        <w:t xml:space="preserve">Quality Protein Maize (QPM): </w:t>
      </w:r>
      <w:r>
        <w:rPr>
          <w:rFonts w:ascii="Calibri" w:cs="Calibri" w:eastAsia="Calibri" w:hAnsi="Calibri"/>
          <w:color w:val="1B1B1B"/>
          <w:sz w:val="22"/>
          <w:szCs w:val="22"/>
        </w:rPr>
        <w:t xml:space="preserve">Higher lysine and tryptophan content; nutritional advantage in protein-poor diets. Examples: Longe 5Q, Longe 6H (Uganda).</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Highland — H614, H516, H513, H629; mid-altitude — DK 8033, DK 8053, Pannar 691, WH 505, SC Duma 43; early-maturing — KH 500 series, Sirikwa, Olerai; drought-tolerant — DroughtTEGO (WE series).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SITUKA M-1, Staha, TMV-1, UH615, Lubango, Meru HB-513, Tanseed series; TELA-derived hybrids in progressive release.</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Longe 5, Longe 7H, Longe 10H, Bazooka (UH5350), Longe 6H (QPM).</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RHM-1407, RHM-1101, M101 series; commercial hybrids supplied by Win Win Agritech.</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ISARC-1, ISARC-2 series; OPVs from ISABU.</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Kenya Seed Company (KSC); Bayer East Africa; Pannar / Corteva; Western Seed; Pop Vriend Africa; Kenya Highland Seed; FRESHCO Seeds; SeedCo; Bidco Land O’Lakes; Dryland Seed; Olerai Seeds.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Agricultural Seed Agency (ASA); SeedCo Tanzania; Pannar; Meru Agro; Aminata Quality Seeds; Tanseed International; Beula Seed.</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NASECO; FICA Seeds; Equator Seeds; Pearl Seeds; Victoria Seeds; East African Seed.</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Rwanda Agriculture and Animal Resources Development Board (RAB); Africa Improved Foods; Win Win Agritech.</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ISABU; ONCCS-registered multipliers.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Maize seed is the deepest, most contested seed market in East Africa — dozens of registered hybrids, two functioning regional regulators in KEPHIS and TOSCI, and a steady pipeline of TELA and drought-tolerant releases. The risk for the farmer is no longer scarcity but counterfeit and mismatched seed.</w:t>
      </w:r>
    </w:p>
    <w:p>
      <w:pPr>
        <w:spacing w:after="120" w:line="300"/>
      </w:pPr>
      <w:r>
        <w:rPr>
          <w:rFonts w:ascii="Calibri" w:cs="Calibri" w:eastAsia="Calibri" w:hAnsi="Calibri"/>
          <w:color w:val="1B1B1B"/>
          <w:sz w:val="22"/>
          <w:szCs w:val="22"/>
        </w:rPr>
        <w:t xml:space="preserve">Three rules apply: match maturity to your altitude and rainfall window; refresh hybrid seed every season — do not save F1 grain; and buy only sealed packs from a verified agro-dealer carrying a recent regulator certificate.</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02</w:t>
            </w:r>
          </w:p>
          <w:p>
            <w:pPr>
              <w:spacing w:after="40"/>
            </w:pPr>
            <w:r>
              <w:rPr>
                <w:rFonts w:ascii="Calibri" w:cs="Calibri" w:eastAsia="Calibri" w:hAnsi="Calibri"/>
                <w:b/>
                <w:bCs/>
                <w:color w:val="FFFFFF"/>
                <w:sz w:val="36"/>
                <w:szCs w:val="36"/>
              </w:rPr>
              <w:t xml:space="preserve">Rice (Paddy)</w:t>
            </w:r>
          </w:p>
          <w:p>
            <w:r>
              <w:rPr>
                <w:rFonts w:ascii="Calibri" w:cs="Calibri" w:eastAsia="Calibri" w:hAnsi="Calibri"/>
                <w:i/>
                <w:iCs/>
                <w:color w:val="FFFFFF"/>
                <w:sz w:val="20"/>
                <w:szCs w:val="20"/>
              </w:rPr>
              <w:t xml:space="preserve">Oryza sativa</w:t>
            </w:r>
            <w:r>
              <w:rPr>
                <w:rFonts w:ascii="Calibri" w:cs="Calibri" w:eastAsia="Calibri" w:hAnsi="Calibri"/>
                <w:color w:val="FFFFFF"/>
                <w:sz w:val="20"/>
                <w:szCs w:val="20"/>
              </w:rPr>
              <w:t xml:space="preserve">   •   Mchele / Mpunga (Sw)</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100–150 days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1.5–2 t/ha (rainfed)</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5–7 t/ha (irrigated)</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Mwea, Kano, Mbeya, Morogoro, E. Uganda</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Rice has overtaken every other cereal in urban demand growth across East Africa. Consumption is rising at 6–8% per year, driven by Nairobi, Dar es Salaam, Kampala and Kigali kitchens. Tanzania is the regional leader in production; Kenya and Uganda are net importers.</w:t>
      </w:r>
    </w:p>
    <w:p>
      <w:pPr>
        <w:spacing w:after="120" w:line="300"/>
      </w:pPr>
      <w:r>
        <w:rPr>
          <w:rFonts w:ascii="Calibri" w:cs="Calibri" w:eastAsia="Calibri" w:hAnsi="Calibri"/>
          <w:color w:val="1B1B1B"/>
          <w:sz w:val="22"/>
          <w:szCs w:val="22"/>
        </w:rPr>
        <w:t xml:space="preserve">The yield gap is geometric. Rainfed lowland farmers harvest 1.5–2 t/ha; the same varieties under proper irrigation and water control deliver 5–7 t/ha. Seed quality, water management and transplanting practice carry the difference.</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Aromatic Lowland (Basmati class): </w:t>
      </w:r>
      <w:r>
        <w:rPr>
          <w:rFonts w:ascii="Calibri" w:cs="Calibri" w:eastAsia="Calibri" w:hAnsi="Calibri"/>
          <w:color w:val="1B1B1B"/>
          <w:sz w:val="22"/>
          <w:szCs w:val="22"/>
        </w:rPr>
        <w:t xml:space="preserve">Premium long-grain varieties grown in Mwea (Kenya). Lower yield (3–4 t/ha) but the highest farm-gate price in the region. Pishori is a market name, not a variety.</w:t>
      </w:r>
    </w:p>
    <w:p>
      <w:pPr>
        <w:pStyle w:val="ListParagraph"/>
        <w:numPr>
          <w:ilvl w:val="0"/>
          <w:numId w:val="2"/>
        </w:numPr>
        <w:spacing w:after="80" w:line="290"/>
      </w:pPr>
      <w:r>
        <w:rPr>
          <w:rFonts w:ascii="Calibri" w:cs="Calibri" w:eastAsia="Calibri" w:hAnsi="Calibri"/>
          <w:b/>
          <w:bCs/>
          <w:color w:val="1B1B1B"/>
          <w:sz w:val="22"/>
          <w:szCs w:val="22"/>
        </w:rPr>
        <w:t xml:space="preserve">Improved Lowland Inbreds: </w:t>
      </w:r>
      <w:r>
        <w:rPr>
          <w:rFonts w:ascii="Calibri" w:cs="Calibri" w:eastAsia="Calibri" w:hAnsi="Calibri"/>
          <w:color w:val="1B1B1B"/>
          <w:sz w:val="22"/>
          <w:szCs w:val="22"/>
        </w:rPr>
        <w:t xml:space="preserve">The workhorses of the irrigation schemes. Examples: Komboka (KEPHIS, 2019), BW196, Nyota (Kenya); SARO 5 / TXD 306 (Tanzania, the regional flagship); WITA 9 (Uganda).</w:t>
      </w:r>
    </w:p>
    <w:p>
      <w:pPr>
        <w:pStyle w:val="ListParagraph"/>
        <w:numPr>
          <w:ilvl w:val="0"/>
          <w:numId w:val="2"/>
        </w:numPr>
        <w:spacing w:after="80" w:line="290"/>
      </w:pPr>
      <w:r>
        <w:rPr>
          <w:rFonts w:ascii="Calibri" w:cs="Calibri" w:eastAsia="Calibri" w:hAnsi="Calibri"/>
          <w:b/>
          <w:bCs/>
          <w:color w:val="1B1B1B"/>
          <w:sz w:val="22"/>
          <w:szCs w:val="22"/>
        </w:rPr>
        <w:t xml:space="preserve">NERICA Series (Upland &amp; Lowland): </w:t>
      </w:r>
      <w:r>
        <w:rPr>
          <w:rFonts w:ascii="Calibri" w:cs="Calibri" w:eastAsia="Calibri" w:hAnsi="Calibri"/>
          <w:color w:val="1B1B1B"/>
          <w:sz w:val="22"/>
          <w:szCs w:val="22"/>
        </w:rPr>
        <w:t xml:space="preserve">AfricaRice releases combining African and Asian rice traits. Suited to rainfed upland systems where irrigation is unavailable. NERICA 1, 4, 10 widely grown; NERICA 11, 12 newer.</w:t>
      </w:r>
    </w:p>
    <w:p>
      <w:pPr>
        <w:pStyle w:val="ListParagraph"/>
        <w:numPr>
          <w:ilvl w:val="0"/>
          <w:numId w:val="2"/>
        </w:numPr>
        <w:spacing w:after="80" w:line="290"/>
      </w:pPr>
      <w:r>
        <w:rPr>
          <w:rFonts w:ascii="Calibri" w:cs="Calibri" w:eastAsia="Calibri" w:hAnsi="Calibri"/>
          <w:b/>
          <w:bCs/>
          <w:color w:val="1B1B1B"/>
          <w:sz w:val="22"/>
          <w:szCs w:val="22"/>
        </w:rPr>
        <w:t xml:space="preserve">Hybrid Rice: </w:t>
      </w:r>
      <w:r>
        <w:rPr>
          <w:rFonts w:ascii="Calibri" w:cs="Calibri" w:eastAsia="Calibri" w:hAnsi="Calibri"/>
          <w:color w:val="1B1B1B"/>
          <w:sz w:val="22"/>
          <w:szCs w:val="22"/>
        </w:rPr>
        <w:t xml:space="preserve">Limited but expanding. Higher yield potential of 7–9 t/ha but requires fresh seed every season and tighter agronomic management.</w:t>
      </w:r>
    </w:p>
    <w:p>
      <w:pPr>
        <w:pStyle w:val="ListParagraph"/>
        <w:numPr>
          <w:ilvl w:val="0"/>
          <w:numId w:val="2"/>
        </w:numPr>
        <w:spacing w:after="80" w:line="290"/>
      </w:pPr>
      <w:r>
        <w:rPr>
          <w:rFonts w:ascii="Calibri" w:cs="Calibri" w:eastAsia="Calibri" w:hAnsi="Calibri"/>
          <w:b/>
          <w:bCs/>
          <w:color w:val="1B1B1B"/>
          <w:sz w:val="22"/>
          <w:szCs w:val="22"/>
        </w:rPr>
        <w:t xml:space="preserve">Quality-Declared &amp; Community Seed: </w:t>
      </w:r>
      <w:r>
        <w:rPr>
          <w:rFonts w:ascii="Calibri" w:cs="Calibri" w:eastAsia="Calibri" w:hAnsi="Calibri"/>
          <w:color w:val="1B1B1B"/>
          <w:sz w:val="22"/>
          <w:szCs w:val="22"/>
        </w:rPr>
        <w:t xml:space="preserve">Cooperative-multiplied seed from clean foundation stock; the realistic supply route for smallholders outside formal certified channels.</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Basmati 370, Basmati 217 (aromatic, Mwea); Komboka, BW196 / Mwea 4, Nyota (improved lowland); IR2793-80-1, ITA 310 (older but persistent).</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SARO 5 (TXD 306), TXD 88, TXD 85, Komboka, IRBL series; NERICA 1, 4 in upland zones.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WITA 9, NERICA 1, NERICA 4, NERICA 10, NamChe 1, NamChe 2.</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Yun Yine 2, Mpembuke, Intsindagirabigega, Zong Geng.</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V0 Mugongo, Yun Yine, IRRI-derived selections from ISABU.</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Mwea Irrigation Agricultural Development Centre; KSC; KALRO Mwea; Bidco Land O’Lakes; Dryland Seed; National Irrigation Authority schemes.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Agricultural Seed Agency (ASA); ARI Dakawa; Kilombero Plantations; TARI Ifakara; Mtanga Foods; Tanrice / TANSEED.</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NASECO; Equator Seeds; Pearl Seeds; NaCRRI Namulonge.</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RAB; cooperative multipliers in Rwamagana, Bugesera and Gisagara.</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ISABU; PADAP-listed multipliers.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Rice is the seed-system success story of the past decade in Tanzania, where SARO 5 alone has lifted average paddy yields measurably. Kenya’s Komboka release closed a long-standing gap for a non-aromatic high-yielder.</w:t>
      </w:r>
    </w:p>
    <w:p>
      <w:pPr>
        <w:spacing w:after="120" w:line="300"/>
      </w:pPr>
      <w:r>
        <w:rPr>
          <w:rFonts w:ascii="Calibri" w:cs="Calibri" w:eastAsia="Calibri" w:hAnsi="Calibri"/>
          <w:color w:val="1B1B1B"/>
          <w:sz w:val="22"/>
          <w:szCs w:val="22"/>
        </w:rPr>
        <w:t xml:space="preserve">For commercial growers: choose Basmati only if you can guarantee water and command the premium price; otherwise SARO 5 or Komboka deliver more grain per hectare. For smallholders in rainfed uplands, NERICA remains the safest bet.</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03</w:t>
            </w:r>
          </w:p>
          <w:p>
            <w:pPr>
              <w:spacing w:after="40"/>
            </w:pPr>
            <w:r>
              <w:rPr>
                <w:rFonts w:ascii="Calibri" w:cs="Calibri" w:eastAsia="Calibri" w:hAnsi="Calibri"/>
                <w:b/>
                <w:bCs/>
                <w:color w:val="FFFFFF"/>
                <w:sz w:val="36"/>
                <w:szCs w:val="36"/>
              </w:rPr>
              <w:t xml:space="preserve">Sorghum</w:t>
            </w:r>
          </w:p>
          <w:p>
            <w:r>
              <w:rPr>
                <w:rFonts w:ascii="Calibri" w:cs="Calibri" w:eastAsia="Calibri" w:hAnsi="Calibri"/>
                <w:i/>
                <w:iCs/>
                <w:color w:val="FFFFFF"/>
                <w:sz w:val="20"/>
                <w:szCs w:val="20"/>
              </w:rPr>
              <w:t xml:space="preserve">Sorghum bicolor</w:t>
            </w:r>
            <w:r>
              <w:rPr>
                <w:rFonts w:ascii="Calibri" w:cs="Calibri" w:eastAsia="Calibri" w:hAnsi="Calibri"/>
                <w:color w:val="FFFFFF"/>
                <w:sz w:val="20"/>
                <w:szCs w:val="20"/>
              </w:rPr>
              <w:t xml:space="preserve">   •   Mtama (Sw)  •  Mahemba (Lu)</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90–130 days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0.5–1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3–4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Eastern KE, Central TZ, NE UG</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Sorghum is the climate-proof cereal. Where maize fails, sorghum stands. The crop carries food security across Kitui and Makueni in Kenya, Dodoma and Singida in Tanzania, and Karamoja in Uganda — all zones where rainfall is below 700 mm and unreliable.</w:t>
      </w:r>
    </w:p>
    <w:p>
      <w:pPr>
        <w:spacing w:after="120" w:line="300"/>
      </w:pPr>
      <w:r>
        <w:rPr>
          <w:rFonts w:ascii="Calibri" w:cs="Calibri" w:eastAsia="Calibri" w:hAnsi="Calibri"/>
          <w:color w:val="1B1B1B"/>
          <w:sz w:val="22"/>
          <w:szCs w:val="22"/>
        </w:rPr>
        <w:t xml:space="preserve">It also carries a growing industrial market. East African Breweries Limited (EABL) anchors a contract-growing chain through Kenya Breweries’ Senator Keg, sourcing white-grained Gadam from thousands of smallholders. Sorghum has become both subsistence and cash.</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White-Grained Industrial Varieties: </w:t>
      </w:r>
      <w:r>
        <w:rPr>
          <w:rFonts w:ascii="Calibri" w:cs="Calibri" w:eastAsia="Calibri" w:hAnsi="Calibri"/>
          <w:color w:val="1B1B1B"/>
          <w:sz w:val="22"/>
          <w:szCs w:val="22"/>
        </w:rPr>
        <w:t xml:space="preserve">The malting class. Demanded by EABL and Tanzania Breweries for keg beer. Gadam is the dominant variety in Kenya; Macia and Pato in Tanzania.</w:t>
      </w:r>
    </w:p>
    <w:p>
      <w:pPr>
        <w:pStyle w:val="ListParagraph"/>
        <w:numPr>
          <w:ilvl w:val="0"/>
          <w:numId w:val="2"/>
        </w:numPr>
        <w:spacing w:after="80" w:line="290"/>
      </w:pPr>
      <w:r>
        <w:rPr>
          <w:rFonts w:ascii="Calibri" w:cs="Calibri" w:eastAsia="Calibri" w:hAnsi="Calibri"/>
          <w:b/>
          <w:bCs/>
          <w:color w:val="1B1B1B"/>
          <w:sz w:val="22"/>
          <w:szCs w:val="22"/>
        </w:rPr>
        <w:t xml:space="preserve">Red and Brown Food Sorghums: </w:t>
      </w:r>
      <w:r>
        <w:rPr>
          <w:rFonts w:ascii="Calibri" w:cs="Calibri" w:eastAsia="Calibri" w:hAnsi="Calibri"/>
          <w:color w:val="1B1B1B"/>
          <w:sz w:val="22"/>
          <w:szCs w:val="22"/>
        </w:rPr>
        <w:t xml:space="preserve">Used for ugali, uji and traditional brews (busaa, kwete, mbege). Examples: Seredo, Serena (older, persistent); Sila, Sekedo (Uganda).</w:t>
      </w:r>
    </w:p>
    <w:p>
      <w:pPr>
        <w:pStyle w:val="ListParagraph"/>
        <w:numPr>
          <w:ilvl w:val="0"/>
          <w:numId w:val="2"/>
        </w:numPr>
        <w:spacing w:after="80" w:line="290"/>
      </w:pPr>
      <w:r>
        <w:rPr>
          <w:rFonts w:ascii="Calibri" w:cs="Calibri" w:eastAsia="Calibri" w:hAnsi="Calibri"/>
          <w:b/>
          <w:bCs/>
          <w:color w:val="1B1B1B"/>
          <w:sz w:val="22"/>
          <w:szCs w:val="22"/>
        </w:rPr>
        <w:t xml:space="preserve">Hybrid Sorghum: </w:t>
      </w:r>
      <w:r>
        <w:rPr>
          <w:rFonts w:ascii="Calibri" w:cs="Calibri" w:eastAsia="Calibri" w:hAnsi="Calibri"/>
          <w:color w:val="1B1B1B"/>
          <w:sz w:val="22"/>
          <w:szCs w:val="22"/>
        </w:rPr>
        <w:t xml:space="preserve">Higher yield potential of 4–5 t/ha, but limited commercial availability. Mostly research-stage in East Africa.</w:t>
      </w:r>
    </w:p>
    <w:p>
      <w:pPr>
        <w:pStyle w:val="ListParagraph"/>
        <w:numPr>
          <w:ilvl w:val="0"/>
          <w:numId w:val="2"/>
        </w:numPr>
        <w:spacing w:after="80" w:line="290"/>
      </w:pPr>
      <w:r>
        <w:rPr>
          <w:rFonts w:ascii="Calibri" w:cs="Calibri" w:eastAsia="Calibri" w:hAnsi="Calibri"/>
          <w:b/>
          <w:bCs/>
          <w:color w:val="1B1B1B"/>
          <w:sz w:val="22"/>
          <w:szCs w:val="22"/>
        </w:rPr>
        <w:t xml:space="preserve">Drought-Escape Lines: </w:t>
      </w:r>
      <w:r>
        <w:rPr>
          <w:rFonts w:ascii="Calibri" w:cs="Calibri" w:eastAsia="Calibri" w:hAnsi="Calibri"/>
          <w:color w:val="1B1B1B"/>
          <w:sz w:val="22"/>
          <w:szCs w:val="22"/>
        </w:rPr>
        <w:t xml:space="preserve">Early-maturing varieties under 90 days, bred for the second-rains window in Eastern Kenya and Central Tanzania.</w:t>
      </w:r>
    </w:p>
    <w:p>
      <w:pPr>
        <w:pStyle w:val="ListParagraph"/>
        <w:numPr>
          <w:ilvl w:val="0"/>
          <w:numId w:val="2"/>
        </w:numPr>
        <w:spacing w:after="80" w:line="290"/>
      </w:pPr>
      <w:r>
        <w:rPr>
          <w:rFonts w:ascii="Calibri" w:cs="Calibri" w:eastAsia="Calibri" w:hAnsi="Calibri"/>
          <w:b/>
          <w:bCs/>
          <w:color w:val="1B1B1B"/>
          <w:sz w:val="22"/>
          <w:szCs w:val="22"/>
        </w:rPr>
        <w:t xml:space="preserve">Sweet Sorghum: </w:t>
      </w:r>
      <w:r>
        <w:rPr>
          <w:rFonts w:ascii="Calibri" w:cs="Calibri" w:eastAsia="Calibri" w:hAnsi="Calibri"/>
          <w:color w:val="1B1B1B"/>
          <w:sz w:val="22"/>
          <w:szCs w:val="22"/>
        </w:rPr>
        <w:t xml:space="preserve">Stems used for syrup, animal feed and bioethanol research. Niche but growing.</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Gadam (KALRO, EABL contract), KARI Mtama 1, Seredo, Serena, IS 8193 (E1291), Macia.</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Macia, Pato, Tegemeo, Wahi, Hakika, Sila, NACO Mtama-1.</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Sila, Sekedo, Naro Sorg-1, Naro Sorg-2, Epuripur (white-grained, brewing).</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IS 8193, Mugeta, Nyiramugengeli.</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Gambella 1107; ISABU local selections.</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Kenya Seed Company; Dryland Seed; Western Seed; East African Seed; Smart Logistics Solutions; KALRO Kiboko (foundation).</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Agricultural Seed Agency (ASA); Meru Agro; TARI Hombolo; Tanseed International.</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NASECO; Equator Seeds; NaSARRI Serere (foundation).</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RAB; cooperative multipliers in Bugesera and Kayonza.</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ISABU; PADAP multipliers.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Sorghum has quietly become a contract crop. A farmer in Kitui or Singida can plant Gadam or Macia under an offtake arrangement with the brewer and earn a more reliable price than from maize on the same land.</w:t>
      </w:r>
    </w:p>
    <w:p>
      <w:pPr>
        <w:spacing w:after="120" w:line="300"/>
      </w:pPr>
      <w:r>
        <w:rPr>
          <w:rFonts w:ascii="Calibri" w:cs="Calibri" w:eastAsia="Calibri" w:hAnsi="Calibri"/>
          <w:color w:val="1B1B1B"/>
          <w:sz w:val="22"/>
          <w:szCs w:val="22"/>
        </w:rPr>
        <w:t xml:space="preserve">The seed system, however, is thin. Certified sorghum seed is in chronic short supply; QDS multiplication through cooperatives is the route most extension officers now recommend.</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04</w:t>
            </w:r>
          </w:p>
          <w:p>
            <w:pPr>
              <w:spacing w:after="40"/>
            </w:pPr>
            <w:r>
              <w:rPr>
                <w:rFonts w:ascii="Calibri" w:cs="Calibri" w:eastAsia="Calibri" w:hAnsi="Calibri"/>
                <w:b/>
                <w:bCs/>
                <w:color w:val="FFFFFF"/>
                <w:sz w:val="36"/>
                <w:szCs w:val="36"/>
              </w:rPr>
              <w:t xml:space="preserve">Pearl Millet</w:t>
            </w:r>
          </w:p>
          <w:p>
            <w:r>
              <w:rPr>
                <w:rFonts w:ascii="Calibri" w:cs="Calibri" w:eastAsia="Calibri" w:hAnsi="Calibri"/>
                <w:i/>
                <w:iCs/>
                <w:color w:val="FFFFFF"/>
                <w:sz w:val="20"/>
                <w:szCs w:val="20"/>
              </w:rPr>
              <w:t xml:space="preserve">Pennisetum glaucum</w:t>
            </w:r>
            <w:r>
              <w:rPr>
                <w:rFonts w:ascii="Calibri" w:cs="Calibri" w:eastAsia="Calibri" w:hAnsi="Calibri"/>
                <w:color w:val="FFFFFF"/>
                <w:sz w:val="20"/>
                <w:szCs w:val="20"/>
              </w:rPr>
              <w:t xml:space="preserve">   •   Mawele (Sw)  •  Bulrush millet</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75–110 days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0.4–0.8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2–3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Kitui, Makueni, Singida, Karamoja</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Pearl millet is the most drought-hardy cereal grown in East Africa, surviving on as little as 350 mm of rainfall. It is the grain of last resort in semi-arid Kenya, central Tanzania and Karamoja in Uganda — and the grain of first nutrition for households where maize fails.</w:t>
      </w:r>
    </w:p>
    <w:p>
      <w:pPr>
        <w:spacing w:after="120" w:line="300"/>
      </w:pPr>
      <w:r>
        <w:rPr>
          <w:rFonts w:ascii="Calibri" w:cs="Calibri" w:eastAsia="Calibri" w:hAnsi="Calibri"/>
          <w:color w:val="1B1B1B"/>
          <w:sz w:val="22"/>
          <w:szCs w:val="22"/>
        </w:rPr>
        <w:t xml:space="preserve">The crop’s nutritional credentials are formidable: high in iron, zinc, calcium and resistant starch. It is increasingly positioned as a climate-smart and health-conscious grain in urban markets, marketed under the FAO International Year of Millets (2023) momentum.</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Improved Open-Pollinated Varieties: </w:t>
      </w:r>
      <w:r>
        <w:rPr>
          <w:rFonts w:ascii="Calibri" w:cs="Calibri" w:eastAsia="Calibri" w:hAnsi="Calibri"/>
          <w:color w:val="1B1B1B"/>
          <w:sz w:val="22"/>
          <w:szCs w:val="22"/>
        </w:rPr>
        <w:t xml:space="preserve">The dominant category for smallholders. Recyclable for 3–4 seasons. Examples: KAT/PM-1, Okashana 1 (regional adoption), ICMV 88908.</w:t>
      </w:r>
    </w:p>
    <w:p>
      <w:pPr>
        <w:pStyle w:val="ListParagraph"/>
        <w:numPr>
          <w:ilvl w:val="0"/>
          <w:numId w:val="2"/>
        </w:numPr>
        <w:spacing w:after="80" w:line="290"/>
      </w:pPr>
      <w:r>
        <w:rPr>
          <w:rFonts w:ascii="Calibri" w:cs="Calibri" w:eastAsia="Calibri" w:hAnsi="Calibri"/>
          <w:b/>
          <w:bCs/>
          <w:color w:val="1B1B1B"/>
          <w:sz w:val="22"/>
          <w:szCs w:val="22"/>
        </w:rPr>
        <w:t xml:space="preserve">Hybrid Pearl Millet: </w:t>
      </w:r>
      <w:r>
        <w:rPr>
          <w:rFonts w:ascii="Calibri" w:cs="Calibri" w:eastAsia="Calibri" w:hAnsi="Calibri"/>
          <w:color w:val="1B1B1B"/>
          <w:sz w:val="22"/>
          <w:szCs w:val="22"/>
        </w:rPr>
        <w:t xml:space="preserve">Higher and more uniform yield (2–3 t/ha) but limited East African commercial release. Strong programme in India; East African breeders are evaluating adapted lines.</w:t>
      </w:r>
    </w:p>
    <w:p>
      <w:pPr>
        <w:pStyle w:val="ListParagraph"/>
        <w:numPr>
          <w:ilvl w:val="0"/>
          <w:numId w:val="2"/>
        </w:numPr>
        <w:spacing w:after="80" w:line="290"/>
      </w:pPr>
      <w:r>
        <w:rPr>
          <w:rFonts w:ascii="Calibri" w:cs="Calibri" w:eastAsia="Calibri" w:hAnsi="Calibri"/>
          <w:b/>
          <w:bCs/>
          <w:color w:val="1B1B1B"/>
          <w:sz w:val="22"/>
          <w:szCs w:val="22"/>
        </w:rPr>
        <w:t xml:space="preserve">Dual-Purpose Lines: </w:t>
      </w:r>
      <w:r>
        <w:rPr>
          <w:rFonts w:ascii="Calibri" w:cs="Calibri" w:eastAsia="Calibri" w:hAnsi="Calibri"/>
          <w:color w:val="1B1B1B"/>
          <w:sz w:val="22"/>
          <w:szCs w:val="22"/>
        </w:rPr>
        <w:t xml:space="preserve">Bred for both grain and stover; the stover is valuable fodder in dryland mixed farming systems.</w:t>
      </w:r>
    </w:p>
    <w:p>
      <w:pPr>
        <w:pStyle w:val="ListParagraph"/>
        <w:numPr>
          <w:ilvl w:val="0"/>
          <w:numId w:val="2"/>
        </w:numPr>
        <w:spacing w:after="80" w:line="290"/>
      </w:pPr>
      <w:r>
        <w:rPr>
          <w:rFonts w:ascii="Calibri" w:cs="Calibri" w:eastAsia="Calibri" w:hAnsi="Calibri"/>
          <w:b/>
          <w:bCs/>
          <w:color w:val="1B1B1B"/>
          <w:sz w:val="22"/>
          <w:szCs w:val="22"/>
        </w:rPr>
        <w:t xml:space="preserve">Bio-Fortified Lines: </w:t>
      </w:r>
      <w:r>
        <w:rPr>
          <w:rFonts w:ascii="Calibri" w:cs="Calibri" w:eastAsia="Calibri" w:hAnsi="Calibri"/>
          <w:color w:val="1B1B1B"/>
          <w:sz w:val="22"/>
          <w:szCs w:val="22"/>
        </w:rPr>
        <w:t xml:space="preserve">Iron- and zinc-enriched varieties from ICRISAT — part of the HarvestPlus pipeline.</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KAT/PM-1, Okashana 1, ICMV 88908, ICMP 451.</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Okoa, Shibe, Hanang.</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Serere CP1, Serere 6.</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Limited cultivation; pearl millet is replaced largely by finger millet.</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Pearl millet acreage minimal; finger millet preferred.</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Dryland Seed; KALRO Kiboko &amp; Katumani; ICRISAT-Nairobi; Smart Logistics Solutions.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ASA; TARI Hombolo; ICRISAT-Tanzania.</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NaSARRI Serere; Equator Seeds.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RAB (limited).</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ISABU (limited).</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Pearl millet seed supply is one of the weakest links in the regional seed system. Certified seed is rare; most farmers plant grain saved from the previous harvest. Investing in a community seed-bank or QDS multiplier in dryland districts is the highest-leverage seed intervention available.</w:t>
      </w:r>
    </w:p>
    <w:p>
      <w:pPr>
        <w:spacing w:after="120" w:line="300"/>
      </w:pPr>
      <w:r>
        <w:rPr>
          <w:rFonts w:ascii="Calibri" w:cs="Calibri" w:eastAsia="Calibri" w:hAnsi="Calibri"/>
          <w:color w:val="1B1B1B"/>
          <w:sz w:val="22"/>
          <w:szCs w:val="22"/>
        </w:rPr>
        <w:t xml:space="preserve">The market opportunity is real: pearl millet flour, baby-food formulations and bakery blends are entering supermarket shelves at premiums of 30–80% over maize meal.</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05</w:t>
            </w:r>
          </w:p>
          <w:p>
            <w:pPr>
              <w:spacing w:after="40"/>
            </w:pPr>
            <w:r>
              <w:rPr>
                <w:rFonts w:ascii="Calibri" w:cs="Calibri" w:eastAsia="Calibri" w:hAnsi="Calibri"/>
                <w:b/>
                <w:bCs/>
                <w:color w:val="FFFFFF"/>
                <w:sz w:val="36"/>
                <w:szCs w:val="36"/>
              </w:rPr>
              <w:t xml:space="preserve">Finger Millet</w:t>
            </w:r>
          </w:p>
          <w:p>
            <w:r>
              <w:rPr>
                <w:rFonts w:ascii="Calibri" w:cs="Calibri" w:eastAsia="Calibri" w:hAnsi="Calibri"/>
                <w:i/>
                <w:iCs/>
                <w:color w:val="FFFFFF"/>
                <w:sz w:val="20"/>
                <w:szCs w:val="20"/>
              </w:rPr>
              <w:t xml:space="preserve">Eleusine coracana</w:t>
            </w:r>
            <w:r>
              <w:rPr>
                <w:rFonts w:ascii="Calibri" w:cs="Calibri" w:eastAsia="Calibri" w:hAnsi="Calibri"/>
                <w:color w:val="FFFFFF"/>
                <w:sz w:val="20"/>
                <w:szCs w:val="20"/>
              </w:rPr>
              <w:t xml:space="preserve">   •   Wimbi (Sw)  •  Bulo (Lu)  •  Kal (Lango)</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110–150 days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0.6–1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2.5–3.5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Western KE, Eastern UG, Lake Zone TZ</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Finger millet is the most nutritious cereal in East Africa. Its grain is rich in calcium (3–10x maize), iron, methionine and dietary fibre. Wimbi porridge is the first food after weaning in many households across Western Kenya, Teso in Uganda and Kagera in Tanzania.</w:t>
      </w:r>
    </w:p>
    <w:p>
      <w:pPr>
        <w:spacing w:after="120" w:line="300"/>
      </w:pPr>
      <w:r>
        <w:rPr>
          <w:rFonts w:ascii="Calibri" w:cs="Calibri" w:eastAsia="Calibri" w:hAnsi="Calibri"/>
          <w:color w:val="1B1B1B"/>
          <w:sz w:val="22"/>
          <w:szCs w:val="22"/>
        </w:rPr>
        <w:t xml:space="preserve">Yet finger millet seed supply is fragile. The crop is small-grained, hand-harvested, and dominated by farmer-saved seed. Improved varieties exist; few are reaching farmers at scale.</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Improved Open-Pollinated Varieties: </w:t>
      </w:r>
      <w:r>
        <w:rPr>
          <w:rFonts w:ascii="Calibri" w:cs="Calibri" w:eastAsia="Calibri" w:hAnsi="Calibri"/>
          <w:color w:val="1B1B1B"/>
          <w:sz w:val="22"/>
          <w:szCs w:val="22"/>
        </w:rPr>
        <w:t xml:space="preserve">The standard category. Examples: KAT/FM-1, Maridadi, P224 (Kenya); Seremi 1, Seremi 2, Seremi 3, Gulu E (Uganda); U15, Pese 1 (Tanzania).</w:t>
      </w:r>
    </w:p>
    <w:p>
      <w:pPr>
        <w:pStyle w:val="ListParagraph"/>
        <w:numPr>
          <w:ilvl w:val="0"/>
          <w:numId w:val="2"/>
        </w:numPr>
        <w:spacing w:after="80" w:line="290"/>
      </w:pPr>
      <w:r>
        <w:rPr>
          <w:rFonts w:ascii="Calibri" w:cs="Calibri" w:eastAsia="Calibri" w:hAnsi="Calibri"/>
          <w:b/>
          <w:bCs/>
          <w:color w:val="1B1B1B"/>
          <w:sz w:val="22"/>
          <w:szCs w:val="22"/>
        </w:rPr>
        <w:t xml:space="preserve">Local Landraces: </w:t>
      </w:r>
      <w:r>
        <w:rPr>
          <w:rFonts w:ascii="Calibri" w:cs="Calibri" w:eastAsia="Calibri" w:hAnsi="Calibri"/>
          <w:color w:val="1B1B1B"/>
          <w:sz w:val="22"/>
          <w:szCs w:val="22"/>
        </w:rPr>
        <w:t xml:space="preserve">Highly diverse, region-specific, and culturally important. Continue to dominate smallholder fields. Genetic conservation through community seed banks is critical.</w:t>
      </w:r>
    </w:p>
    <w:p>
      <w:pPr>
        <w:pStyle w:val="ListParagraph"/>
        <w:numPr>
          <w:ilvl w:val="0"/>
          <w:numId w:val="2"/>
        </w:numPr>
        <w:spacing w:after="80" w:line="290"/>
      </w:pPr>
      <w:r>
        <w:rPr>
          <w:rFonts w:ascii="Calibri" w:cs="Calibri" w:eastAsia="Calibri" w:hAnsi="Calibri"/>
          <w:b/>
          <w:bCs/>
          <w:color w:val="1B1B1B"/>
          <w:sz w:val="22"/>
          <w:szCs w:val="22"/>
        </w:rPr>
        <w:t xml:space="preserve">Blast-Resistant Lines: </w:t>
      </w:r>
      <w:r>
        <w:rPr>
          <w:rFonts w:ascii="Calibri" w:cs="Calibri" w:eastAsia="Calibri" w:hAnsi="Calibri"/>
          <w:color w:val="1B1B1B"/>
          <w:sz w:val="22"/>
          <w:szCs w:val="22"/>
        </w:rPr>
        <w:t xml:space="preserve">Finger millet blast (Magnaporthe oryzae) is the main yield-killer. Recent KALRO and NaSARRI releases focus on resistance. Insist on a recent variety where blast pressure is high.</w:t>
      </w:r>
    </w:p>
    <w:p>
      <w:pPr>
        <w:pStyle w:val="ListParagraph"/>
        <w:numPr>
          <w:ilvl w:val="0"/>
          <w:numId w:val="2"/>
        </w:numPr>
        <w:spacing w:after="80" w:line="290"/>
      </w:pPr>
      <w:r>
        <w:rPr>
          <w:rFonts w:ascii="Calibri" w:cs="Calibri" w:eastAsia="Calibri" w:hAnsi="Calibri"/>
          <w:b/>
          <w:bCs/>
          <w:color w:val="1B1B1B"/>
          <w:sz w:val="22"/>
          <w:szCs w:val="22"/>
        </w:rPr>
        <w:t xml:space="preserve">Quality-Declared Seed (QDS): </w:t>
      </w:r>
      <w:r>
        <w:rPr>
          <w:rFonts w:ascii="Calibri" w:cs="Calibri" w:eastAsia="Calibri" w:hAnsi="Calibri"/>
          <w:color w:val="1B1B1B"/>
          <w:sz w:val="22"/>
          <w:szCs w:val="22"/>
        </w:rPr>
        <w:t xml:space="preserve">The realistic supply route for finger millet. Cooperative and on-farm multiplication is the dominant model in Eastern Uganda.</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KAT/FM-1, Maridadi, P224, U-15, Lanet finger millet.</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U15, Pese 1, Engeny.</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Seremi 1, Seremi 2, Seremi 3, Gulu E, NaroMil-1, NaroMil-2.</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RAB selections; mostly landrace cultivation.</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ISABU selections; predominantly landrace.</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Dryland Seed; KALRO Alupe &amp; Kakamega; East African Seed (limited).</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TARI Ukiriguru; ASA; ICRISAT-Tanzania.</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NaSARRI Serere; Equator Seeds; FICA Seeds; community seed banks.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RAB; cooperative multipliers.</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ISABU; community seed banks.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Finger millet is the under-served crop of East Africa’s seed system. The most practical extension message is to source the latest blast-resistant variety from a public breeding centre (NaSARRI, KALRO Alupe), then participate in or set up a community multiplication group.</w:t>
      </w:r>
    </w:p>
    <w:p>
      <w:pPr>
        <w:spacing w:after="120" w:line="300"/>
      </w:pPr>
      <w:r>
        <w:rPr>
          <w:rFonts w:ascii="Calibri" w:cs="Calibri" w:eastAsia="Calibri" w:hAnsi="Calibri"/>
          <w:color w:val="1B1B1B"/>
          <w:sz w:val="22"/>
          <w:szCs w:val="22"/>
        </w:rPr>
        <w:t xml:space="preserve">Demand is rising. Health-positioned finger millet flour, weaning foods and bakery blends carry retail premiums of 50–150% over white maize meal. The seed supply that catches up first will capture that value.</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06</w:t>
            </w:r>
          </w:p>
          <w:p>
            <w:pPr>
              <w:spacing w:after="40"/>
            </w:pPr>
            <w:r>
              <w:rPr>
                <w:rFonts w:ascii="Calibri" w:cs="Calibri" w:eastAsia="Calibri" w:hAnsi="Calibri"/>
                <w:b/>
                <w:bCs/>
                <w:color w:val="FFFFFF"/>
                <w:sz w:val="36"/>
                <w:szCs w:val="36"/>
              </w:rPr>
              <w:t xml:space="preserve">Wheat</w:t>
            </w:r>
          </w:p>
          <w:p>
            <w:r>
              <w:rPr>
                <w:rFonts w:ascii="Calibri" w:cs="Calibri" w:eastAsia="Calibri" w:hAnsi="Calibri"/>
                <w:i/>
                <w:iCs/>
                <w:color w:val="FFFFFF"/>
                <w:sz w:val="20"/>
                <w:szCs w:val="20"/>
              </w:rPr>
              <w:t xml:space="preserve">Triticum aestivum</w:t>
            </w:r>
            <w:r>
              <w:rPr>
                <w:rFonts w:ascii="Calibri" w:cs="Calibri" w:eastAsia="Calibri" w:hAnsi="Calibri"/>
                <w:color w:val="FFFFFF"/>
                <w:sz w:val="20"/>
                <w:szCs w:val="20"/>
              </w:rPr>
              <w:t xml:space="preserve">   •   Ngano (Sw)</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120–160 days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1.5–2 t/ha (smallholder)</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4–6 t/ha (commercial)</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Narok, Uasin Gishu, Mt Meru, Arusha</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Wheat is East Africa’s biggest food-import bill. Kenya alone imports more than 1.5 million tonnes a year to feed its bread, chapati and pasta demand. Local production covers under 30% of consumption — the gap is a permanent strain on foreign-exchange reserves.</w:t>
      </w:r>
    </w:p>
    <w:p>
      <w:pPr>
        <w:spacing w:after="120" w:line="300"/>
      </w:pPr>
      <w:r>
        <w:rPr>
          <w:rFonts w:ascii="Calibri" w:cs="Calibri" w:eastAsia="Calibri" w:hAnsi="Calibri"/>
          <w:color w:val="1B1B1B"/>
          <w:sz w:val="22"/>
          <w:szCs w:val="22"/>
        </w:rPr>
        <w:t xml:space="preserve">Production is concentrated in cool, high-altitude zones: Narok, Uasin Gishu and Nakuru in Kenya; Hanang, Mbulu and the Mt Meru belt in Tanzania; small acreages in Kapchorwa, Uganda and the Northern Province of Rwanda. The crop is mechanised, capital-intensive, and dominated by medium-to-large farms.</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Stem-Rust Resistant Varieties: </w:t>
      </w:r>
      <w:r>
        <w:rPr>
          <w:rFonts w:ascii="Calibri" w:cs="Calibri" w:eastAsia="Calibri" w:hAnsi="Calibri"/>
          <w:color w:val="1B1B1B"/>
          <w:sz w:val="22"/>
          <w:szCs w:val="22"/>
        </w:rPr>
        <w:t xml:space="preserve">Ug99 stem rust is the defining wheat threat in East Africa. All current commercial releases carry resistance bred at KALRO Njoro — the global front line for rust breeding.</w:t>
      </w:r>
    </w:p>
    <w:p>
      <w:pPr>
        <w:pStyle w:val="ListParagraph"/>
        <w:numPr>
          <w:ilvl w:val="0"/>
          <w:numId w:val="2"/>
        </w:numPr>
        <w:spacing w:after="80" w:line="290"/>
      </w:pPr>
      <w:r>
        <w:rPr>
          <w:rFonts w:ascii="Calibri" w:cs="Calibri" w:eastAsia="Calibri" w:hAnsi="Calibri"/>
          <w:b/>
          <w:bCs/>
          <w:color w:val="1B1B1B"/>
          <w:sz w:val="22"/>
          <w:szCs w:val="22"/>
        </w:rPr>
        <w:t xml:space="preserve">Bread Wheat (T. aestivum): </w:t>
      </w:r>
      <w:r>
        <w:rPr>
          <w:rFonts w:ascii="Calibri" w:cs="Calibri" w:eastAsia="Calibri" w:hAnsi="Calibri"/>
          <w:color w:val="1B1B1B"/>
          <w:sz w:val="22"/>
          <w:szCs w:val="22"/>
        </w:rPr>
        <w:t xml:space="preserve">The dominant class. Examples: Robin, Eagle 10, Hawk 12, Korongo, Njoro BW1 (Kenya); Sifa, Selian-97 (Tanzania).</w:t>
      </w:r>
    </w:p>
    <w:p>
      <w:pPr>
        <w:pStyle w:val="ListParagraph"/>
        <w:numPr>
          <w:ilvl w:val="0"/>
          <w:numId w:val="2"/>
        </w:numPr>
        <w:spacing w:after="80" w:line="290"/>
      </w:pPr>
      <w:r>
        <w:rPr>
          <w:rFonts w:ascii="Calibri" w:cs="Calibri" w:eastAsia="Calibri" w:hAnsi="Calibri"/>
          <w:b/>
          <w:bCs/>
          <w:color w:val="1B1B1B"/>
          <w:sz w:val="22"/>
          <w:szCs w:val="22"/>
        </w:rPr>
        <w:t xml:space="preserve">Durum Wheat (T. durum): </w:t>
      </w:r>
      <w:r>
        <w:rPr>
          <w:rFonts w:ascii="Calibri" w:cs="Calibri" w:eastAsia="Calibri" w:hAnsi="Calibri"/>
          <w:color w:val="1B1B1B"/>
          <w:sz w:val="22"/>
          <w:szCs w:val="22"/>
        </w:rPr>
        <w:t xml:space="preserve">For pasta and semolina. Limited East African production; some interest in Arusha.</w:t>
      </w:r>
    </w:p>
    <w:p>
      <w:pPr>
        <w:pStyle w:val="ListParagraph"/>
        <w:numPr>
          <w:ilvl w:val="0"/>
          <w:numId w:val="2"/>
        </w:numPr>
        <w:spacing w:after="80" w:line="290"/>
      </w:pPr>
      <w:r>
        <w:rPr>
          <w:rFonts w:ascii="Calibri" w:cs="Calibri" w:eastAsia="Calibri" w:hAnsi="Calibri"/>
          <w:b/>
          <w:bCs/>
          <w:color w:val="1B1B1B"/>
          <w:sz w:val="22"/>
          <w:szCs w:val="22"/>
        </w:rPr>
        <w:t xml:space="preserve">Drought-Tolerant Lines: </w:t>
      </w:r>
      <w:r>
        <w:rPr>
          <w:rFonts w:ascii="Calibri" w:cs="Calibri" w:eastAsia="Calibri" w:hAnsi="Calibri"/>
          <w:color w:val="1B1B1B"/>
          <w:sz w:val="22"/>
          <w:szCs w:val="22"/>
        </w:rPr>
        <w:t xml:space="preserve">Bred for the lower-altitude wheat belt (Mau Summit, Manyara). Yield-stable in the 600–800 mm rainfall band.</w:t>
      </w:r>
    </w:p>
    <w:p>
      <w:pPr>
        <w:pStyle w:val="ListParagraph"/>
        <w:numPr>
          <w:ilvl w:val="0"/>
          <w:numId w:val="2"/>
        </w:numPr>
        <w:spacing w:after="80" w:line="290"/>
      </w:pPr>
      <w:r>
        <w:rPr>
          <w:rFonts w:ascii="Calibri" w:cs="Calibri" w:eastAsia="Calibri" w:hAnsi="Calibri"/>
          <w:b/>
          <w:bCs/>
          <w:color w:val="1B1B1B"/>
          <w:sz w:val="22"/>
          <w:szCs w:val="22"/>
        </w:rPr>
        <w:t xml:space="preserve">Bio-Fortified Wheat: </w:t>
      </w:r>
      <w:r>
        <w:rPr>
          <w:rFonts w:ascii="Calibri" w:cs="Calibri" w:eastAsia="Calibri" w:hAnsi="Calibri"/>
          <w:color w:val="1B1B1B"/>
          <w:sz w:val="22"/>
          <w:szCs w:val="22"/>
        </w:rPr>
        <w:t xml:space="preserve">HarvestPlus zinc-enriched lines; trials in Rwanda and Kenya.</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Robin, Eagle 10, Hawk 12, Korongo, Njoro BW-1, Kwale, Duma, Mwamba, Chiriku.</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Selian Wheat-97, Sifa, Juhudi; lines from CIMMYT-Selian collaboration.</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Limited acreage; Kapchorwa growers source from Kenyan multipliers.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Reberaho, Musama, Nyaruka.</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Negligible acreage.</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Kenya Seed Company; KALRO Njoro (the regional breeding centre); Kenya Highland Seed; FRESHCO; Western Seed.</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Selian Agricultural Research Institute (SARI/TARI); ASA; Northern-zone seed multipliers around Arusha.</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Imported through KSC channels for Kapchorwa; limited domestic seed system.</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RAB Rwerere; cooperative multipliers in Musanze and Burera.</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ISABU (limited).</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Wheat is East Africa’s clearest case of import-substitution opportunity. Closing even half the yield gap on existing acreage would slash the import bill. The technical path is well charted — KALRO Njoro’s rust-resistant pipeline is a global model.</w:t>
      </w:r>
    </w:p>
    <w:p>
      <w:pPr>
        <w:spacing w:after="120" w:line="300"/>
      </w:pPr>
      <w:r>
        <w:rPr>
          <w:rFonts w:ascii="Calibri" w:cs="Calibri" w:eastAsia="Calibri" w:hAnsi="Calibri"/>
          <w:color w:val="1B1B1B"/>
          <w:sz w:val="22"/>
          <w:szCs w:val="22"/>
        </w:rPr>
        <w:t xml:space="preserve">What is missing is acreage and seed-replacement discipline. Commercial growers should refresh certified seed every 2–3 seasons to stay ahead of evolving rust races; smallholders in Mt Meru and Mau should source through the Selian or KALRO system rather than recycling.</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07</w:t>
            </w:r>
          </w:p>
          <w:p>
            <w:pPr>
              <w:spacing w:after="40"/>
            </w:pPr>
            <w:r>
              <w:rPr>
                <w:rFonts w:ascii="Calibri" w:cs="Calibri" w:eastAsia="Calibri" w:hAnsi="Calibri"/>
                <w:b/>
                <w:bCs/>
                <w:color w:val="FFFFFF"/>
                <w:sz w:val="36"/>
                <w:szCs w:val="36"/>
              </w:rPr>
              <w:t xml:space="preserve">Barley</w:t>
            </w:r>
          </w:p>
          <w:p>
            <w:r>
              <w:rPr>
                <w:rFonts w:ascii="Calibri" w:cs="Calibri" w:eastAsia="Calibri" w:hAnsi="Calibri"/>
                <w:i/>
                <w:iCs/>
                <w:color w:val="FFFFFF"/>
                <w:sz w:val="20"/>
                <w:szCs w:val="20"/>
              </w:rPr>
              <w:t xml:space="preserve">Hordeum vulgare</w:t>
            </w:r>
            <w:r>
              <w:rPr>
                <w:rFonts w:ascii="Calibri" w:cs="Calibri" w:eastAsia="Calibri" w:hAnsi="Calibri"/>
                <w:color w:val="FFFFFF"/>
                <w:sz w:val="20"/>
                <w:szCs w:val="20"/>
              </w:rPr>
              <w:t xml:space="preserve">   •   Shayiri (Sw)</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100–130 days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2–3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4–5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Mau Narok, Timau, Mt Meru</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Barley in East Africa is almost entirely a contract crop. East African Breweries Limited (EABL) and its Tanzanian counterpart anchor the value chain, contracting growers in Mau Narok, Mau Summit, Timau, Rumuruti (Kenya) and the Mt Meru belt (Tanzania) for malting barley.</w:t>
      </w:r>
    </w:p>
    <w:p>
      <w:pPr>
        <w:spacing w:after="120" w:line="300"/>
      </w:pPr>
      <w:r>
        <w:rPr>
          <w:rFonts w:ascii="Calibri" w:cs="Calibri" w:eastAsia="Calibri" w:hAnsi="Calibri"/>
          <w:color w:val="1B1B1B"/>
          <w:sz w:val="22"/>
          <w:szCs w:val="22"/>
        </w:rPr>
        <w:t xml:space="preserve">The economics are unusual: seed, technical advice and a guaranteed offtake price are bundled into the contract. This is the most vertically integrated cereal value chain in the region — and the most under-discussed.</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Two-Row Malting Barley: </w:t>
      </w:r>
      <w:r>
        <w:rPr>
          <w:rFonts w:ascii="Calibri" w:cs="Calibri" w:eastAsia="Calibri" w:hAnsi="Calibri"/>
          <w:color w:val="1B1B1B"/>
          <w:sz w:val="22"/>
          <w:szCs w:val="22"/>
        </w:rPr>
        <w:t xml:space="preserve">The premium class for brewing. Strict specification on protein (9–11.5%), grain plumpness and germination. Examples: HKBL 1512, Sabini, Karne, Nguzo.</w:t>
      </w:r>
    </w:p>
    <w:p>
      <w:pPr>
        <w:pStyle w:val="ListParagraph"/>
        <w:numPr>
          <w:ilvl w:val="0"/>
          <w:numId w:val="2"/>
        </w:numPr>
        <w:spacing w:after="80" w:line="290"/>
      </w:pPr>
      <w:r>
        <w:rPr>
          <w:rFonts w:ascii="Calibri" w:cs="Calibri" w:eastAsia="Calibri" w:hAnsi="Calibri"/>
          <w:b/>
          <w:bCs/>
          <w:color w:val="1B1B1B"/>
          <w:sz w:val="22"/>
          <w:szCs w:val="22"/>
        </w:rPr>
        <w:t xml:space="preserve">Six-Row Feed Barley: </w:t>
      </w:r>
      <w:r>
        <w:rPr>
          <w:rFonts w:ascii="Calibri" w:cs="Calibri" w:eastAsia="Calibri" w:hAnsi="Calibri"/>
          <w:color w:val="1B1B1B"/>
          <w:sz w:val="22"/>
          <w:szCs w:val="22"/>
        </w:rPr>
        <w:t xml:space="preserve">Lower-grade for animal feed and food markets. Smaller acreage in East Africa.</w:t>
      </w:r>
    </w:p>
    <w:p>
      <w:pPr>
        <w:pStyle w:val="ListParagraph"/>
        <w:numPr>
          <w:ilvl w:val="0"/>
          <w:numId w:val="2"/>
        </w:numPr>
        <w:spacing w:after="80" w:line="290"/>
      </w:pPr>
      <w:r>
        <w:rPr>
          <w:rFonts w:ascii="Calibri" w:cs="Calibri" w:eastAsia="Calibri" w:hAnsi="Calibri"/>
          <w:b/>
          <w:bCs/>
          <w:color w:val="1B1B1B"/>
          <w:sz w:val="22"/>
          <w:szCs w:val="22"/>
        </w:rPr>
        <w:t xml:space="preserve">Disease-Resistant Lines: </w:t>
      </w:r>
      <w:r>
        <w:rPr>
          <w:rFonts w:ascii="Calibri" w:cs="Calibri" w:eastAsia="Calibri" w:hAnsi="Calibri"/>
          <w:color w:val="1B1B1B"/>
          <w:sz w:val="22"/>
          <w:szCs w:val="22"/>
        </w:rPr>
        <w:t xml:space="preserve">Net blotch and scald are the dominant diseases at altitude. KALRO Njoro releases include resistance packages.</w:t>
      </w:r>
    </w:p>
    <w:p>
      <w:pPr>
        <w:pStyle w:val="ListParagraph"/>
        <w:numPr>
          <w:ilvl w:val="0"/>
          <w:numId w:val="2"/>
        </w:numPr>
        <w:spacing w:after="80" w:line="290"/>
      </w:pPr>
      <w:r>
        <w:rPr>
          <w:rFonts w:ascii="Calibri" w:cs="Calibri" w:eastAsia="Calibri" w:hAnsi="Calibri"/>
          <w:b/>
          <w:bCs/>
          <w:color w:val="1B1B1B"/>
          <w:sz w:val="22"/>
          <w:szCs w:val="22"/>
        </w:rPr>
        <w:t xml:space="preserve">Contract-Supplied Seed: </w:t>
      </w:r>
      <w:r>
        <w:rPr>
          <w:rFonts w:ascii="Calibri" w:cs="Calibri" w:eastAsia="Calibri" w:hAnsi="Calibri"/>
          <w:color w:val="1B1B1B"/>
          <w:sz w:val="22"/>
          <w:szCs w:val="22"/>
        </w:rPr>
        <w:t xml:space="preserve">EABL and similar buyers supply approved seed directly to contracted farmers, reducing the open-market exposure of the crop.</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HKBL 1512, Sabini, Karne, Nguzo, Aliciana, Cherie, Nelius (KALRO Njoro releases).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Singida, Aim; varieties run through Tanzania Breweries’ contracted programme.</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Limited barley cultivation; minor acreage near Kapchorwa.</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Niche cultivation in Northern Province; varieties from RAB and Bralirwa contracts.</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Negligible acreage.</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KALRO Njoro (foundation seed); Kenya Highland Seed; East African Maltings (EAML / EABL contract programme); Bidco Land O’Lakes.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TARI Selian; Tanzania Breweries Limited (TBL) contract supply; ASA.</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Imported via KSC / EABL channels.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RAB; Bralirwa contract programme.</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ISABU (limited).</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For new entrants, barley is a contract decision, not a seed decision. Sign with EABL, EAML, TBL or Bralirwa first; the seed and the agronomic protocol come with the contract.</w:t>
      </w:r>
    </w:p>
    <w:p>
      <w:pPr>
        <w:spacing w:after="120" w:line="300"/>
      </w:pPr>
      <w:r>
        <w:rPr>
          <w:rFonts w:ascii="Calibri" w:cs="Calibri" w:eastAsia="Calibri" w:hAnsi="Calibri"/>
          <w:color w:val="1B1B1B"/>
          <w:sz w:val="22"/>
          <w:szCs w:val="22"/>
        </w:rPr>
        <w:t xml:space="preserve">For policymakers and county governments, barley is a useful template: a vertically integrated value chain in which the brewer carries seed, training and offtake risk — and the farmer plants with confidence. Every contracted cereal value chain in the region could learn from it.</w:t>
      </w:r>
    </w:p>
    <w:p>
      <w:r>
        <w:br w:type="page"/>
      </w:r>
    </w:p>
    <w:p>
      <w:pPr>
        <w:pStyle w:val="Heading2"/>
        <w:spacing w:after="100" w:before="220"/>
      </w:pPr>
      <w:r>
        <w:rPr>
          <w:rFonts w:ascii="Calibri" w:cs="Calibri" w:eastAsia="Calibri" w:hAnsi="Calibri"/>
          <w:b/>
          <w:bCs/>
          <w:color w:val="2E7D32"/>
          <w:sz w:val="26"/>
          <w:szCs w:val="26"/>
        </w:rPr>
        <w:t xml:space="preserve">Cross-cutting recommendations</w:t>
      </w:r>
    </w:p>
    <w:p>
      <w:pPr>
        <w:pStyle w:val="ListParagraph"/>
        <w:numPr>
          <w:ilvl w:val="0"/>
          <w:numId w:val="2"/>
        </w:numPr>
        <w:spacing w:after="80" w:line="290"/>
      </w:pPr>
      <w:r>
        <w:rPr>
          <w:rFonts w:ascii="Calibri" w:cs="Calibri" w:eastAsia="Calibri" w:hAnsi="Calibri"/>
          <w:b/>
          <w:bCs/>
          <w:color w:val="2E7D32"/>
          <w:sz w:val="22"/>
          <w:szCs w:val="22"/>
        </w:rPr>
        <w:t xml:space="preserve">Match seed to micro-climate. </w:t>
      </w:r>
      <w:r>
        <w:rPr>
          <w:rFonts w:ascii="Calibri" w:cs="Calibri" w:eastAsia="Calibri" w:hAnsi="Calibri"/>
          <w:color w:val="1B1B1B"/>
          <w:sz w:val="22"/>
          <w:szCs w:val="22"/>
        </w:rPr>
        <w:t xml:space="preserve">Altitude, rainfall and soil type decide which variety performs. The single biggest cause of disappointing harvests is a variety planted outside its ecological zone.</w:t>
      </w:r>
    </w:p>
    <w:p>
      <w:pPr>
        <w:pStyle w:val="ListParagraph"/>
        <w:numPr>
          <w:ilvl w:val="0"/>
          <w:numId w:val="2"/>
        </w:numPr>
        <w:spacing w:after="80" w:line="290"/>
      </w:pPr>
      <w:r>
        <w:rPr>
          <w:rFonts w:ascii="Calibri" w:cs="Calibri" w:eastAsia="Calibri" w:hAnsi="Calibri"/>
          <w:b/>
          <w:bCs/>
          <w:color w:val="2E7D32"/>
          <w:sz w:val="22"/>
          <w:szCs w:val="22"/>
        </w:rPr>
        <w:t xml:space="preserve">Refresh hybrid seed every season. </w:t>
      </w:r>
      <w:r>
        <w:rPr>
          <w:rFonts w:ascii="Calibri" w:cs="Calibri" w:eastAsia="Calibri" w:hAnsi="Calibri"/>
          <w:color w:val="1B1B1B"/>
          <w:sz w:val="22"/>
          <w:szCs w:val="22"/>
        </w:rPr>
        <w:t xml:space="preserve">F1 hybrids — most commercial maize and an increasing share of rice and sorghum — lose 25–40% of their yield advantage if recycled. Saving F1 grain is false economy.</w:t>
      </w:r>
    </w:p>
    <w:p>
      <w:pPr>
        <w:pStyle w:val="ListParagraph"/>
        <w:numPr>
          <w:ilvl w:val="0"/>
          <w:numId w:val="2"/>
        </w:numPr>
        <w:spacing w:after="80" w:line="290"/>
      </w:pPr>
      <w:r>
        <w:rPr>
          <w:rFonts w:ascii="Calibri" w:cs="Calibri" w:eastAsia="Calibri" w:hAnsi="Calibri"/>
          <w:b/>
          <w:bCs/>
          <w:color w:val="2E7D32"/>
          <w:sz w:val="22"/>
          <w:szCs w:val="22"/>
        </w:rPr>
        <w:t xml:space="preserve">Refresh OPVs every three to four seasons. </w:t>
      </w:r>
      <w:r>
        <w:rPr>
          <w:rFonts w:ascii="Calibri" w:cs="Calibri" w:eastAsia="Calibri" w:hAnsi="Calibri"/>
          <w:color w:val="1B1B1B"/>
          <w:sz w:val="22"/>
          <w:szCs w:val="22"/>
        </w:rPr>
        <w:t xml:space="preserve">OPVs hold their genetic identity longer than hybrids but still drift. A periodic reset from clean foundation seed maintains the variety profile.</w:t>
      </w:r>
    </w:p>
    <w:p>
      <w:pPr>
        <w:pStyle w:val="ListParagraph"/>
        <w:numPr>
          <w:ilvl w:val="0"/>
          <w:numId w:val="2"/>
        </w:numPr>
        <w:spacing w:after="80" w:line="290"/>
      </w:pPr>
      <w:r>
        <w:rPr>
          <w:rFonts w:ascii="Calibri" w:cs="Calibri" w:eastAsia="Calibri" w:hAnsi="Calibri"/>
          <w:b/>
          <w:bCs/>
          <w:color w:val="2E7D32"/>
          <w:sz w:val="22"/>
          <w:szCs w:val="22"/>
        </w:rPr>
        <w:t xml:space="preserve">Buy through inspected channels. </w:t>
      </w:r>
      <w:r>
        <w:rPr>
          <w:rFonts w:ascii="Calibri" w:cs="Calibri" w:eastAsia="Calibri" w:hAnsi="Calibri"/>
          <w:color w:val="1B1B1B"/>
          <w:sz w:val="22"/>
          <w:szCs w:val="22"/>
        </w:rPr>
        <w:t xml:space="preserve">Counterfeit cereal seed is widespread in informal markets. Insist on a sealed pack, a recent batch number and a regulator stamp — KEPHIS, TOSCI, NSCS, RAB or ONCCS depending on country.</w:t>
      </w:r>
    </w:p>
    <w:p>
      <w:pPr>
        <w:pStyle w:val="ListParagraph"/>
        <w:numPr>
          <w:ilvl w:val="0"/>
          <w:numId w:val="2"/>
        </w:numPr>
        <w:spacing w:after="80" w:line="290"/>
      </w:pPr>
      <w:r>
        <w:rPr>
          <w:rFonts w:ascii="Calibri" w:cs="Calibri" w:eastAsia="Calibri" w:hAnsi="Calibri"/>
          <w:b/>
          <w:bCs/>
          <w:color w:val="2E7D32"/>
          <w:sz w:val="22"/>
          <w:szCs w:val="22"/>
        </w:rPr>
        <w:t xml:space="preserve">Build the QDS layer. </w:t>
      </w:r>
      <w:r>
        <w:rPr>
          <w:rFonts w:ascii="Calibri" w:cs="Calibri" w:eastAsia="Calibri" w:hAnsi="Calibri"/>
          <w:color w:val="1B1B1B"/>
          <w:sz w:val="22"/>
          <w:szCs w:val="22"/>
        </w:rPr>
        <w:t xml:space="preserve">For finger millet, pearl millet and sorghum, formal certified channels will not solve the supply problem in the next decade. Quality-Declared Seed multiplied by cooperatives is the realistic route.</w:t>
      </w:r>
    </w:p>
    <w:p>
      <w:pPr>
        <w:pBdr>
          <w:bottom w:val="single" w:color="79B93E" w:sz="6" w:space="1"/>
        </w:pBdr>
        <w:spacing w:after="60" w:before="60"/>
      </w:pPr>
      <w:r>
        <w:t xml:space="preserve"/>
      </w:r>
    </w:p>
    <w:p>
      <w:pPr>
        <w:pStyle w:val="Heading2"/>
        <w:spacing w:after="100" w:before="220"/>
      </w:pPr>
      <w:r>
        <w:rPr>
          <w:rFonts w:ascii="Calibri" w:cs="Calibri" w:eastAsia="Calibri" w:hAnsi="Calibri"/>
          <w:b/>
          <w:bCs/>
          <w:color w:val="2E7D32"/>
          <w:sz w:val="26"/>
          <w:szCs w:val="26"/>
        </w:rPr>
        <w:t xml:space="preserve">Editor’s note</w:t>
      </w:r>
    </w:p>
    <w:p>
      <w:pPr>
        <w:spacing w:after="120" w:line="300"/>
      </w:pPr>
      <w:r>
        <w:rPr>
          <w:rFonts w:ascii="Calibri" w:cs="Calibri" w:eastAsia="Calibri" w:hAnsi="Calibri"/>
          <w:color w:val="1B1B1B"/>
          <w:sz w:val="22"/>
          <w:szCs w:val="22"/>
        </w:rPr>
        <w:t xml:space="preserve">This Issue is the second instalment of Kilimokwanza’s Seed Series, an evolving brief on the inputs that decide East Africa’s harvest. Variety releases, regulatory decisions and multiplier landscapes change — sometimes quickly. Corrections, additions and field reports from extension officers, multipliers, cooperatives and farmers are welcome at editor@kilimokwanza.org.</w:t>
      </w:r>
    </w:p>
    <w:p>
      <w:pPr>
        <w:spacing w:after="120" w:line="300"/>
      </w:pPr>
      <w:r>
        <w:rPr>
          <w:rFonts w:ascii="Calibri" w:cs="Calibri" w:eastAsia="Calibri" w:hAnsi="Calibri"/>
          <w:color w:val="1B1B1B"/>
          <w:sz w:val="22"/>
          <w:szCs w:val="22"/>
        </w:rPr>
        <w:t xml:space="preserve">Coming next — Issue 3 • Legumes: common beans, soybeans, groundnuts, pigeon peas, chickpeas, cowpeas, green grams and lentils.</w:t>
      </w:r>
    </w:p>
    <w:p>
      <w:pPr>
        <w:spacing w:after="120" w:line="300"/>
      </w:pPr>
      <w:r>
        <w:rPr>
          <w:rFonts w:ascii="Calibri" w:cs="Calibri" w:eastAsia="Calibri" w:hAnsi="Calibri"/>
          <w:i/>
          <w:iCs/>
          <w:color w:val="5F6263"/>
          <w:sz w:val="20"/>
          <w:szCs w:val="20"/>
        </w:rPr>
        <w:t xml:space="preserve">Compiled by the Kilimokwanza Editorial Desk  •  Series Editor: Anthony Muchoki  •  </w:t>
      </w:r>
      <w:r>
        <w:rPr>
          <w:rFonts w:ascii="Calibri" w:cs="Calibri" w:eastAsia="Calibri" w:hAnsi="Calibri"/>
          <w:b/>
          <w:bCs/>
          <w:i/>
          <w:iCs/>
          <w:color w:val="2E7D32"/>
          <w:sz w:val="20"/>
          <w:szCs w:val="20"/>
        </w:rPr>
        <w:t xml:space="preserve">kilimokwanza.org</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79B93E" w:sz="6" w:space="4"/>
      </w:pBdr>
      <w:tabs>
        <w:tab w:val="center" w:pos="4680"/>
        <w:tab w:val="right" w:pos="9026"/>
      </w:tabs>
    </w:pPr>
    <w:r>
      <w:rPr>
        <w:rFonts w:ascii="Calibri" w:cs="Calibri" w:eastAsia="Calibri" w:hAnsi="Calibri"/>
        <w:color w:val="5F6263"/>
        <w:sz w:val="18"/>
        <w:szCs w:val="18"/>
      </w:rPr>
      <w:t xml:space="preserve">© 2026 Kilimokwanza.org</w:t>
    </w:r>
    <w:r>
      <w:t xml:space="preserve">	</w:t>
    </w:r>
    <w:r>
      <w:rPr>
        <w:rFonts w:ascii="Calibri" w:cs="Calibri" w:eastAsia="Calibri" w:hAnsi="Calibri"/>
        <w:i/>
        <w:iCs/>
        <w:color w:val="5F6263"/>
        <w:sz w:val="18"/>
        <w:szCs w:val="18"/>
      </w:rPr>
      <w:t xml:space="preserve">Staple Food Crops  •  East Africa</w:t>
    </w:r>
    <w:r>
      <w:t xml:space="preserve">	</w:t>
    </w:r>
    <w:r>
      <w:rPr>
        <w:rFonts w:ascii="Calibri" w:cs="Calibri" w:eastAsia="Calibri" w:hAnsi="Calibri"/>
        <w:color w:val="5F6263"/>
        <w:sz w:val="18"/>
        <w:szCs w:val="18"/>
      </w:rPr>
      <w:t xml:space="preserve">Page </w:t>
    </w:r>
    <w:r>
      <w:rPr>
        <w:rFonts w:ascii="Calibri" w:cs="Calibri" w:eastAsia="Calibri" w:hAnsi="Calibri"/>
        <w:color w:val="5F6263"/>
        <w:sz w:val="18"/>
        <w:szCs w:val="18"/>
      </w:rPr>
      <w:fldChar w:fldCharType="begin"/>
      <w:instrText xml:space="preserve">PAGE</w:instrText>
      <w:fldChar w:fldCharType="separate"/>
      <w:fldChar w:fldCharType="end"/>
    </w:r>
    <w:r>
      <w:rPr>
        <w:rFonts w:ascii="Calibri" w:cs="Calibri" w:eastAsia="Calibri" w:hAnsi="Calibri"/>
        <w:color w:val="5F6263"/>
        <w:sz w:val="18"/>
        <w:szCs w:val="18"/>
      </w:rPr>
      <w:t xml:space="preserve"> of </w:t>
    </w:r>
    <w:r>
      <w:rPr>
        <w:rFonts w:ascii="Calibri" w:cs="Calibri" w:eastAsia="Calibri" w:hAnsi="Calibri"/>
        <w:color w:val="5F6263"/>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9B93E" w:sz="6" w:space="4"/>
      </w:pBdr>
      <w:tabs>
        <w:tab w:val="right" w:pos="9026"/>
      </w:tabs>
      <w:spacing w:after="60"/>
    </w:pPr>
    <w:r>
      <w:rPr>
        <w:rFonts w:ascii="Calibri" w:cs="Calibri" w:eastAsia="Calibri" w:hAnsi="Calibri"/>
        <w:b/>
        <w:bCs/>
        <w:color w:val="2E7D32"/>
        <w:spacing w:val="40"/>
        <w:sz w:val="22"/>
        <w:szCs w:val="22"/>
      </w:rPr>
      <w:t xml:space="preserve">KILIMOKWANZA</w:t>
    </w:r>
    <w:r>
      <w:rPr>
        <w:rFonts w:ascii="Calibri" w:cs="Calibri" w:eastAsia="Calibri" w:hAnsi="Calibri"/>
        <w:color w:val="5F6263"/>
        <w:sz w:val="18"/>
        <w:szCs w:val="18"/>
      </w:rPr>
      <w:t xml:space="preserve">  |  Agriculture &amp; Agribusiness, East Africa</w:t>
    </w:r>
    <w:r>
      <w:t xml:space="preserve">	</w:t>
    </w:r>
    <w:r>
      <w:rPr>
        <w:rFonts w:ascii="Calibri" w:cs="Calibri" w:eastAsia="Calibri" w:hAnsi="Calibri"/>
        <w:i/>
        <w:iCs/>
        <w:color w:val="5F6263"/>
        <w:sz w:val="18"/>
        <w:szCs w:val="18"/>
      </w:rPr>
      <w:t xml:space="preserve">Issue 2  •  2026  •  Staples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79B93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Calibri" w:cs="Calibri" w:eastAsia="Calibri" w:hAnsi="Calibri"/>
      <w:b/>
      <w:bCs/>
      <w:color w:val="2E7D32"/>
      <w:sz w:val="32"/>
      <w:szCs w:val="32"/>
    </w:rPr>
  </w:style>
  <w:style w:type="paragraph" w:styleId="Heading2">
    <w:name w:val="Heading 2"/>
    <w:basedOn w:val="Normal"/>
    <w:next w:val="Normal"/>
    <w:qFormat/>
    <w:pPr>
      <w:spacing w:after="100" w:before="220"/>
      <w:outlineLvl w:val="1"/>
    </w:pPr>
    <w:rPr>
      <w:rFonts w:ascii="Calibri" w:cs="Calibri" w:eastAsia="Calibri" w:hAnsi="Calibri"/>
      <w:b/>
      <w:bCs/>
      <w:color w:val="2E7D32"/>
      <w:sz w:val="26"/>
      <w:szCs w:val="26"/>
    </w:rPr>
  </w:style>
  <w:style w:type="paragraph" w:styleId="Heading3">
    <w:name w:val="Heading 3"/>
    <w:basedOn w:val="Normal"/>
    <w:next w:val="Normal"/>
    <w:qFormat/>
    <w:pPr>
      <w:spacing w:after="60" w:before="160"/>
      <w:outlineLvl w:val="2"/>
    </w:pPr>
    <w:rPr>
      <w:rFonts w:ascii="Calibri" w:cs="Calibri" w:eastAsia="Calibri" w:hAnsi="Calibri"/>
      <w:b/>
      <w:bCs/>
      <w:color w:val="1B1B1B"/>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 Series Issue 2 — Staple Food Crops</dc:title>
  <dc:creator>Kilimokwanza.org</dc:creator>
  <dc:description>A country-by-country audit of the seed options for the seven cereals that feed East Africa.</dc:description>
  <cp:lastModifiedBy>Un-named</cp:lastModifiedBy>
  <cp:revision>1</cp:revision>
  <dcterms:created xsi:type="dcterms:W3CDTF">2026-05-02T20:51:10.021Z</dcterms:created>
  <dcterms:modified xsi:type="dcterms:W3CDTF">2026-05-02T20:51:10.035Z</dcterms:modified>
</cp:coreProperties>
</file>

<file path=docProps/custom.xml><?xml version="1.0" encoding="utf-8"?>
<Properties xmlns="http://schemas.openxmlformats.org/officeDocument/2006/custom-properties" xmlns:vt="http://schemas.openxmlformats.org/officeDocument/2006/docPropsVTypes"/>
</file>