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POST-HARVEST SERIES  /  SERIES 1 / ISSUE 1  •  2026</w:t>
            </w:r>
          </w:p>
          <w:p>
            <w:pPr>
              <w:spacing w:after="80"/>
            </w:pPr>
            <w:r>
              <w:rPr>
                <w:rFonts w:ascii="Calibri" w:cs="Calibri" w:eastAsia="Calibri" w:hAnsi="Calibri"/>
                <w:b/>
                <w:bCs/>
                <w:color w:val="FFFFFF"/>
                <w:sz w:val="38"/>
                <w:szCs w:val="38"/>
              </w:rPr>
              <w:t xml:space="preserve">Cereals — Post-Harvest &amp; Processing</w:t>
            </w:r>
          </w:p>
          <w:p>
            <w:r>
              <w:rPr>
                <w:rFonts w:ascii="Calibri" w:cs="Calibri" w:eastAsia="Calibri" w:hAnsi="Calibri"/>
                <w:i/>
                <w:iCs/>
                <w:color w:val="FFFFFF"/>
                <w:sz w:val="24"/>
                <w:szCs w:val="24"/>
              </w:rPr>
              <w:t xml:space="preserve">The post-harvest decisions that determine whether East African cereal harvests reach the market — and at what value</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Maize, Rice, Sorghum, Pearl Millet, Finger Millet, Wheat, Barley</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opens the Kilimokwanza Post-Harvest &amp; Processing Series — a parallel editorial programme to the Kilimokwanza Seed Series, also at species level, also covering the same crop categories across Kenya, Tanzania, Uganda, Rwanda and Burundi. Where the Seed Series asked “what to plant and where to source it,” the Post-Harvest Series asks “what happens between harvest and market — and how much of the crop’s value is captured or lost in that journey.”</w:t>
      </w:r>
    </w:p>
    <w:p>
      <w:pPr>
        <w:spacing w:after="120" w:line="300"/>
      </w:pPr>
      <w:r>
        <w:rPr>
          <w:rFonts w:ascii="Calibri" w:cs="Calibri" w:eastAsia="Calibri" w:hAnsi="Calibri"/>
          <w:color w:val="1B1B1B"/>
          <w:sz w:val="22"/>
          <w:szCs w:val="22"/>
        </w:rPr>
        <w:t xml:space="preserve">The framing matters. Smallholder yields across the fifty crops audited in Seed Series 1 sit, on average, at one-third of attainable. The post-harvest gap is parallel and approximately equal in absolute magnitude: 20–40% of regional cereal harvests, 25–60% of regional fruit-and-vegetable harvests, are lost between field and consumption. Closing the seed-system gap and the post-harvest gap together would transform the regional food and agribusiness economy. Closing either alone leaves half the work undone.</w:t>
      </w:r>
    </w:p>
    <w:p>
      <w:pPr>
        <w:spacing w:after="120" w:line="300"/>
      </w:pPr>
      <w:r>
        <w:rPr>
          <w:rFonts w:ascii="Calibri" w:cs="Calibri" w:eastAsia="Calibri" w:hAnsi="Calibri"/>
          <w:color w:val="1B1B1B"/>
          <w:sz w:val="22"/>
          <w:szCs w:val="22"/>
        </w:rPr>
        <w:t xml:space="preserve">This Issue covers the seven cereal crops that anchored Seed Series Issue 2: maize, rice, sorghum, pearl millet, finger millet, wheat, and barley. Each crop’s post-harvest story includes harvest timing, drying technology, storage systems, processing channels, quality-and-certification standards, and the regional commercial operators who anchor the value chain. Cross-references to the Seed Series’ Issue 2 are noted where relevant; the two Series are designed to complement each other in regional editorial reference.</w:t>
      </w:r>
    </w:p>
    <w:p>
      <w:pPr>
        <w:spacing w:after="120" w:line="300"/>
      </w:pPr>
      <w:r>
        <w:rPr>
          <w:rFonts w:ascii="Calibri" w:cs="Calibri" w:eastAsia="Calibri" w:hAnsi="Calibri"/>
          <w:color w:val="1B1B1B"/>
          <w:sz w:val="22"/>
          <w:szCs w:val="22"/>
        </w:rPr>
        <w:t xml:space="preserve">This Issue is the first of nine planned in Post-Harvest Series 1, paralleling the foundation crop categories of Seed Series 1: cereals, legumes, oilseeds, cash crops, roots and tubers, vegetables, fruits, forage and pasture, plus a Series 1 closer. Post-Harvest Series 2 will follow with the extended crop categories paralleling Seed Series Issues 10–18.</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DRYING QUESTION</w:t>
            </w:r>
          </w:p>
          <w:p>
            <w:pPr>
              <w:spacing w:after="100" w:line="290"/>
            </w:pPr>
            <w:r>
              <w:rPr>
                <w:rFonts w:ascii="Calibri" w:cs="Calibri" w:eastAsia="Calibri" w:hAnsi="Calibri"/>
                <w:color w:val="1B1B1B"/>
                <w:sz w:val="21"/>
                <w:szCs w:val="21"/>
              </w:rPr>
              <w:t xml:space="preserve">Cereal post-harvest economics are dominated by drying. Every downstream decision — storage approach, pest pressure, aflatoxin development, milling quality, market grade, retail price — follows from the moisture content at which grain enters storage. Wet-stored grain (above 14% moisture for maize and rice; above 12.5% for sorghum and millets) deteriorates rapidly: pest entry accelerates, fungal colonisation begins, mycotoxin development advances, and market grade declines from premium to feed-grade or rejection.</w:t>
            </w:r>
          </w:p>
          <w:p>
            <w:pPr>
              <w:spacing w:after="100" w:line="290"/>
            </w:pPr>
            <w:r>
              <w:rPr>
                <w:rFonts w:ascii="Calibri" w:cs="Calibri" w:eastAsia="Calibri" w:hAnsi="Calibri"/>
                <w:color w:val="1B1B1B"/>
                <w:sz w:val="21"/>
                <w:szCs w:val="21"/>
              </w:rPr>
              <w:t xml:space="preserve">Modern commercial mills run integrated drying-and-silo systems with continuous moisture monitoring; smallholders typically sun-dry on tarps with intermittent moisture testing. The drying-quality gap between commercial-grade and smallholder-grade infrastructure is the single largest driver of the regional cereal post-harvest loss rate.</w:t>
            </w:r>
          </w:p>
          <w:p>
            <w:pPr>
              <w:spacing w:after="0" w:line="290"/>
            </w:pPr>
            <w:r>
              <w:rPr>
                <w:rFonts w:ascii="Calibri" w:cs="Calibri" w:eastAsia="Calibri" w:hAnsi="Calibri"/>
                <w:color w:val="1B1B1B"/>
                <w:sz w:val="21"/>
                <w:szCs w:val="21"/>
              </w:rPr>
              <w:t xml:space="preserve">Solar dome dryers (FAO and CIMMYT-promoted designs), flat-bed mechanical dryers, biomass-fired dryers, and emerging low-cost solar-and-fan integrated systems represent the available technological infrastructure for closing the gap. The remaining work is distribution, training, and finance — not technology development. Every cereal Issue in this Series will return to the drying question because every cereal post-harvest decision begins there.</w:t>
            </w:r>
          </w:p>
        </w:tc>
      </w:tr>
    </w:tbl>
    <w:p>
      <w:r>
        <w:t xml:space="preserve"/>
      </w:r>
    </w:p>
    <w:p>
      <w:pPr>
        <w:pStyle w:val="Heading2"/>
        <w:spacing w:after="100" w:before="220"/>
      </w:pPr>
      <w:r>
        <w:rPr>
          <w:rFonts w:ascii="Calibri" w:cs="Calibri" w:eastAsia="Calibri" w:hAnsi="Calibri"/>
          <w:b/>
          <w:bCs/>
          <w:color w:val="2E7D32"/>
          <w:sz w:val="26"/>
          <w:szCs w:val="26"/>
        </w:rPr>
        <w:t xml:space="preserve">The seven cereals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Loss range</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Drying target</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Storage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processing</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market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Maize</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20–30%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13.5%</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PICS bags, silos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Posho mill, roller mill</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Regional staple + brewing</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Rice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15–25%</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13–14% paddy</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Paddy bags, silos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Dehulling, polishing</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Domestic + import substitution</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Sorghum</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15–25%</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PICS, brewer silos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Malting, posho mill</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Brewing contract + food</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Pearl millet</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20–30%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Traditional + PICS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Dehulling, milling</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Drylands staple + emerging</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Finger millet</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15–25%</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12–13%</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Excellent storability</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Whole-grain mill, malting</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Premium baby food + craft</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Wheat</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12–13.5%</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Bulk silos</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Roller mill</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Domestic milling industry</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Barley</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11.5–12%</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Brewer silos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Malting (dominant)</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Brewing contract</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loss-range column tells the structural story. Maize and pearl millet sit at 20–30% smallholder loss; rice, sorghum and finger millet at 15–25%; wheat and barley (dominantly commercial-channel crops) at 10–20%. The drying-target column is the foundation discipline; the storage and primary-processing columns track where the crop’s value is captured or lost; the lead-market column anchors the commercial proposition.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Maize</w:t>
            </w:r>
          </w:p>
          <w:p>
            <w:r>
              <w:rPr>
                <w:rFonts w:ascii="Calibri" w:cs="Calibri" w:eastAsia="Calibri" w:hAnsi="Calibri"/>
                <w:i/>
                <w:iCs/>
                <w:color w:val="FFFFFF"/>
                <w:sz w:val="20"/>
                <w:szCs w:val="20"/>
              </w:rPr>
              <w:t xml:space="preserve">Zea mays</w:t>
            </w:r>
            <w:r>
              <w:rPr>
                <w:rFonts w:ascii="Calibri" w:cs="Calibri" w:eastAsia="Calibri" w:hAnsi="Calibri"/>
                <w:color w:val="FFFFFF"/>
                <w:sz w:val="20"/>
                <w:szCs w:val="20"/>
              </w:rPr>
              <w:t xml:space="preserve">   •   Mahindi (Sw)  •  The regional staple cereal</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20–30% post-harvest loss (smallholder); 5–10% (commercial-grade infrastructure)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13.5% moisture content (storage standard); 14% (short-term hold)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PICS hermetic bags, metal silos, polypropylene bags, traditional cribs (declining)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Region-wide — the dominant cereal across all five East African countries</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Maize is the regional staple cereal and the principal locus of every post-harvest discussion in East African agriculture. Annual regional production runs at 30–40 million tonnes across Kenya, Tanzania, Uganda, Rwanda and Burundi combined. Yet smallholder post-harvest losses sit between 20% and 30% of total production — in absolute terms, 6–12 million tonnes of grain lost between field and consumption every year. The seed-system gap that anchors Issue 2 of the Kilimokwanza Seed Series is mirrored exactly by the post-harvest gap, with similar yield-equivalent magnitude and similar institutional roots.</w:t>
      </w:r>
    </w:p>
    <w:p>
      <w:pPr>
        <w:spacing w:after="120" w:line="300"/>
      </w:pPr>
      <w:r>
        <w:rPr>
          <w:rFonts w:ascii="Calibri" w:cs="Calibri" w:eastAsia="Calibri" w:hAnsi="Calibri"/>
          <w:color w:val="1B1B1B"/>
          <w:sz w:val="22"/>
          <w:szCs w:val="22"/>
        </w:rPr>
        <w:t xml:space="preserve">The drivers of post-harvest loss are well documented. Inadequate drying — most smallholder maize is sun-dried on bare ground or on tarps, often to inconsistent moisture levels. Inadequate storage — traditional polypropylene bags and open cribs allow pest entry, moisture re-absorption and aflatoxin development. Inadequate moisture and aflatoxin testing — most smallholder grain enters informal trade with no quality verification. The cumulative effect is the loss of grain that was successfully grown but not successfully captured.</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AFLATOXIN QUESTION</w:t>
            </w:r>
          </w:p>
          <w:p>
            <w:pPr>
              <w:spacing w:after="100" w:line="290"/>
            </w:pPr>
            <w:r>
              <w:rPr>
                <w:rFonts w:ascii="Calibri" w:cs="Calibri" w:eastAsia="Calibri" w:hAnsi="Calibri"/>
                <w:color w:val="1B1B1B"/>
                <w:sz w:val="21"/>
                <w:szCs w:val="21"/>
              </w:rPr>
              <w:t xml:space="preserve">Aflatoxin contamination is the most consequential single quality threat in East African cereals. Aflatoxins (B1, B2, G1, G2) are mycotoxins produced by Aspergillus flavus and A. parasiticus fungi colonising maize and groundnut grain under warm, humid post-harvest conditions. Acute aflatoxicosis poisoning (most notoriously the 2004 Kenyan outbreak in Eastern Province that killed over 100 people) is the visible end of the problem; chronic exposure at sub-lethal levels drives liver cancer, immune suppression and stunting in children at population scale.</w:t>
            </w:r>
          </w:p>
          <w:p>
            <w:pPr>
              <w:spacing w:after="100" w:line="290"/>
            </w:pPr>
            <w:r>
              <w:rPr>
                <w:rFonts w:ascii="Calibri" w:cs="Calibri" w:eastAsia="Calibri" w:hAnsi="Calibri"/>
                <w:color w:val="1B1B1B"/>
                <w:sz w:val="21"/>
                <w:szCs w:val="21"/>
              </w:rPr>
              <w:t xml:space="preserve">The post-harvest discipline matters. Aflatoxin develops principally during drying and storage — grain that exceeds 14% moisture for more than a few days at warm temperatures invites colonisation. Hermetic storage (PICS bags, metal silos) restricts oxygen and suppresses fungal growth. Aflatoxin testing through KEPHIS, KEBS, KALRO Katumani, the PACA-supported regional aflatoxin laboratory network, and commercial labs allows quality-graded market access.</w:t>
            </w:r>
          </w:p>
          <w:p>
            <w:pPr>
              <w:spacing w:after="0" w:line="290"/>
            </w:pPr>
            <w:r>
              <w:rPr>
                <w:rFonts w:ascii="Calibri" w:cs="Calibri" w:eastAsia="Calibri" w:hAnsi="Calibri"/>
                <w:color w:val="1B1B1B"/>
                <w:sz w:val="21"/>
                <w:szCs w:val="21"/>
              </w:rPr>
              <w:t xml:space="preserve">The Aflasafe biocontrol programme — atoxigenic Aspergillus strains applied at flowering to outcompete aflatoxin-producing strains — has been registered in Kenya, Tanzania, Uganda and Burundi through 2024–2026 and represents a structural pre-harvest tool that complements post-harvest hermetic storage. The combination of Aflasafe at flowering, hermetic drying, hermetic storage, and laboratory testing is the regional aflatoxin-management framework.</w:t>
            </w:r>
          </w:p>
        </w:tc>
      </w:tr>
    </w:tbl>
    <w:p>
      <w:r>
        <w:t xml:space="preserve"/>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20–23% grain moisture for safe drying without quality loss; later harvest invites in-field weathering, lodging and grain weevil entry. Hand-harvested smallholder cobs are typically left on the stalk for 2–3 weeks of in-field drying before harvest.</w:t>
      </w:r>
    </w:p>
    <w:p>
      <w:pPr>
        <w:pStyle w:val="ListParagraph"/>
        <w:numPr>
          <w:ilvl w:val="0"/>
          <w:numId w:val="2"/>
        </w:numPr>
        <w:spacing w:after="80" w:line="290"/>
      </w:pPr>
      <w:r>
        <w:rPr>
          <w:rFonts w:ascii="Calibri" w:cs="Calibri" w:eastAsia="Calibri" w:hAnsi="Calibri"/>
          <w:b/>
          <w:bCs/>
          <w:color w:val="1B1B1B"/>
          <w:sz w:val="22"/>
          <w:szCs w:val="22"/>
        </w:rPr>
        <w:t xml:space="preserve">Drying — traditional: </w:t>
      </w:r>
      <w:r>
        <w:rPr>
          <w:rFonts w:ascii="Calibri" w:cs="Calibri" w:eastAsia="Calibri" w:hAnsi="Calibri"/>
          <w:color w:val="1B1B1B"/>
          <w:sz w:val="22"/>
          <w:szCs w:val="22"/>
        </w:rPr>
        <w:t xml:space="preserve">Sun-drying on tarps, polythene sheets or bare ground. The dominant route at smallholder scale. Achievable to 14–16% moisture in good weather; risk of re-absorption and pest entry during cool/wet conditions.</w:t>
      </w:r>
    </w:p>
    <w:p>
      <w:pPr>
        <w:pStyle w:val="ListParagraph"/>
        <w:numPr>
          <w:ilvl w:val="0"/>
          <w:numId w:val="2"/>
        </w:numPr>
        <w:spacing w:after="80" w:line="290"/>
      </w:pPr>
      <w:r>
        <w:rPr>
          <w:rFonts w:ascii="Calibri" w:cs="Calibri" w:eastAsia="Calibri" w:hAnsi="Calibri"/>
          <w:b/>
          <w:bCs/>
          <w:color w:val="1B1B1B"/>
          <w:sz w:val="22"/>
          <w:szCs w:val="22"/>
        </w:rPr>
        <w:t xml:space="preserve">Drying — mechanical and solar-improved: </w:t>
      </w:r>
      <w:r>
        <w:rPr>
          <w:rFonts w:ascii="Calibri" w:cs="Calibri" w:eastAsia="Calibri" w:hAnsi="Calibri"/>
          <w:color w:val="1B1B1B"/>
          <w:sz w:val="22"/>
          <w:szCs w:val="22"/>
        </w:rPr>
        <w:t xml:space="preserve">Solar dome dryers (FAO-and-CIMMYT-promoted designs, used in Kenya, Tanzania, Uganda); flat-bed mechanical dryers (commercial scale); biomass-fired dryers (rice-husk, maize-cob fuelled); LPG and electric dryers (premium commercial).</w:t>
      </w:r>
    </w:p>
    <w:p>
      <w:pPr>
        <w:pStyle w:val="ListParagraph"/>
        <w:numPr>
          <w:ilvl w:val="0"/>
          <w:numId w:val="2"/>
        </w:numPr>
        <w:spacing w:after="80" w:line="290"/>
      </w:pPr>
      <w:r>
        <w:rPr>
          <w:rFonts w:ascii="Calibri" w:cs="Calibri" w:eastAsia="Calibri" w:hAnsi="Calibri"/>
          <w:b/>
          <w:bCs/>
          <w:color w:val="1B1B1B"/>
          <w:sz w:val="22"/>
          <w:szCs w:val="22"/>
        </w:rPr>
        <w:t xml:space="preserve">Storage — hermetic (PICS bags, metal silos): </w:t>
      </w:r>
      <w:r>
        <w:rPr>
          <w:rFonts w:ascii="Calibri" w:cs="Calibri" w:eastAsia="Calibri" w:hAnsi="Calibri"/>
          <w:color w:val="1B1B1B"/>
          <w:sz w:val="22"/>
          <w:szCs w:val="22"/>
        </w:rPr>
        <w:t xml:space="preserve">Purdue Improved Crop Storage (PICS) triple-layer hermetic bags — the regional smallholder revolution. Metal silos (galvanised steel; sizes 250 kg to 5 t) for medium-scale farms and cooperatives. Polythene cocoons and ZeroFly insecticide-treated bags for emergency stocks.</w:t>
      </w:r>
    </w:p>
    <w:p>
      <w:pPr>
        <w:pStyle w:val="ListParagraph"/>
        <w:numPr>
          <w:ilvl w:val="0"/>
          <w:numId w:val="2"/>
        </w:numPr>
        <w:spacing w:after="80" w:line="290"/>
      </w:pPr>
      <w:r>
        <w:rPr>
          <w:rFonts w:ascii="Calibri" w:cs="Calibri" w:eastAsia="Calibri" w:hAnsi="Calibri"/>
          <w:b/>
          <w:bCs/>
          <w:color w:val="1B1B1B"/>
          <w:sz w:val="22"/>
          <w:szCs w:val="22"/>
        </w:rPr>
        <w:t xml:space="preserve">Storage — traditional (declining): </w:t>
      </w:r>
      <w:r>
        <w:rPr>
          <w:rFonts w:ascii="Calibri" w:cs="Calibri" w:eastAsia="Calibri" w:hAnsi="Calibri"/>
          <w:color w:val="1B1B1B"/>
          <w:sz w:val="22"/>
          <w:szCs w:val="22"/>
        </w:rPr>
        <w:t xml:space="preserve">Wooden cribs, woven granaries (kihenge in Kikuyu, ekipindi in Lugbara, ndia in Kalenjin) — the historical regional storage but now displaced by hermetic alternatives in most documented programmes; remains common in remote zones.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Larger Grain Borer (Prostephanus truncatus, the destructive invasive that arrived in East Africa in the 1980s); maize weevil (Sitophilus zeamais); Angoumois grain moth. Hermetic storage is the principal control; insecticide-treated bags and Actellic Super (pirimiphos-methyl + permethrin) dust supplement.</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Posho mill (hammer mill, the regional standard): </w:t>
      </w:r>
      <w:r>
        <w:rPr>
          <w:rFonts w:ascii="Calibri" w:cs="Calibri" w:eastAsia="Calibri" w:hAnsi="Calibri"/>
          <w:color w:val="1B1B1B"/>
          <w:sz w:val="22"/>
          <w:szCs w:val="22"/>
        </w:rPr>
        <w:t xml:space="preserve">Whole-grain milling at village-scale posho mills produces unsifted maize meal (sembe in Tanzania, posho in Uganda, ugali flour in Kenya). The dominant smallholder processing route. Equipment manufacturers: Atta, Premier Tech, regional equivalents.</w:t>
      </w:r>
    </w:p>
    <w:p>
      <w:pPr>
        <w:pStyle w:val="ListParagraph"/>
        <w:numPr>
          <w:ilvl w:val="0"/>
          <w:numId w:val="2"/>
        </w:numPr>
        <w:spacing w:after="80" w:line="290"/>
      </w:pPr>
      <w:r>
        <w:rPr>
          <w:rFonts w:ascii="Calibri" w:cs="Calibri" w:eastAsia="Calibri" w:hAnsi="Calibri"/>
          <w:b/>
          <w:bCs/>
          <w:color w:val="1B1B1B"/>
          <w:sz w:val="22"/>
          <w:szCs w:val="22"/>
        </w:rPr>
        <w:t xml:space="preserve">Commercial roller mills: </w:t>
      </w:r>
      <w:r>
        <w:rPr>
          <w:rFonts w:ascii="Calibri" w:cs="Calibri" w:eastAsia="Calibri" w:hAnsi="Calibri"/>
          <w:color w:val="1B1B1B"/>
          <w:sz w:val="22"/>
          <w:szCs w:val="22"/>
        </w:rPr>
        <w:t xml:space="preserve">Sifted maize flour (the Unga / Bidco / Bakhresa retail product) produced through roller-milling with bran extraction. The dominant urban-retail product across the region.</w:t>
      </w:r>
    </w:p>
    <w:p>
      <w:pPr>
        <w:pStyle w:val="ListParagraph"/>
        <w:numPr>
          <w:ilvl w:val="0"/>
          <w:numId w:val="2"/>
        </w:numPr>
        <w:spacing w:after="80" w:line="290"/>
      </w:pPr>
      <w:r>
        <w:rPr>
          <w:rFonts w:ascii="Calibri" w:cs="Calibri" w:eastAsia="Calibri" w:hAnsi="Calibri"/>
          <w:b/>
          <w:bCs/>
          <w:color w:val="1B1B1B"/>
          <w:sz w:val="22"/>
          <w:szCs w:val="22"/>
        </w:rPr>
        <w:t xml:space="preserve">Wet milling and starch extraction: </w:t>
      </w:r>
      <w:r>
        <w:rPr>
          <w:rFonts w:ascii="Calibri" w:cs="Calibri" w:eastAsia="Calibri" w:hAnsi="Calibri"/>
          <w:color w:val="1B1B1B"/>
          <w:sz w:val="22"/>
          <w:szCs w:val="22"/>
        </w:rPr>
        <w:t xml:space="preserve">Niche regional commercial production; principally for industrial starch and brewing inputs. Some commercial operators in Kenya and Tanzania.</w:t>
      </w:r>
    </w:p>
    <w:p>
      <w:pPr>
        <w:pStyle w:val="ListParagraph"/>
        <w:numPr>
          <w:ilvl w:val="0"/>
          <w:numId w:val="2"/>
        </w:numPr>
        <w:spacing w:after="80" w:line="290"/>
      </w:pPr>
      <w:r>
        <w:rPr>
          <w:rFonts w:ascii="Calibri" w:cs="Calibri" w:eastAsia="Calibri" w:hAnsi="Calibri"/>
          <w:b/>
          <w:bCs/>
          <w:color w:val="1B1B1B"/>
          <w:sz w:val="22"/>
          <w:szCs w:val="22"/>
        </w:rPr>
        <w:t xml:space="preserve">Brewing inputs: </w:t>
      </w:r>
      <w:r>
        <w:rPr>
          <w:rFonts w:ascii="Calibri" w:cs="Calibri" w:eastAsia="Calibri" w:hAnsi="Calibri"/>
          <w:color w:val="1B1B1B"/>
          <w:sz w:val="22"/>
          <w:szCs w:val="22"/>
        </w:rPr>
        <w:t xml:space="preserve">Maize grits as a starch input for industrial brewing alongside or substituting for malted barley. Major regional buyers: East African Breweries (EABL) Kenya, Serengeti Breweries Tanzania, Bralirwa Rwanda, Brarudi Burundi.</w:t>
      </w:r>
    </w:p>
    <w:p>
      <w:pPr>
        <w:pStyle w:val="ListParagraph"/>
        <w:numPr>
          <w:ilvl w:val="0"/>
          <w:numId w:val="2"/>
        </w:numPr>
        <w:spacing w:after="80" w:line="290"/>
      </w:pPr>
      <w:r>
        <w:rPr>
          <w:rFonts w:ascii="Calibri" w:cs="Calibri" w:eastAsia="Calibri" w:hAnsi="Calibri"/>
          <w:b/>
          <w:bCs/>
          <w:color w:val="1B1B1B"/>
          <w:sz w:val="22"/>
          <w:szCs w:val="22"/>
        </w:rPr>
        <w:t xml:space="preserve">Animal feed: </w:t>
      </w:r>
      <w:r>
        <w:rPr>
          <w:rFonts w:ascii="Calibri" w:cs="Calibri" w:eastAsia="Calibri" w:hAnsi="Calibri"/>
          <w:color w:val="1B1B1B"/>
          <w:sz w:val="22"/>
          <w:szCs w:val="22"/>
        </w:rPr>
        <w:t xml:space="preserve">Maize gluten meal and maize bran from milling; maize cobs as roughage. Major buyers: Unga Feeds, Bidco Animal Feeds, Coopers, Zentech, Pembe Feeds.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Maize-based porridge formulations (fortified for school feeding, baby food); maize crisps; popcorn varieties for retail; emerging GMO-free certified maize for export markets.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13.5% maximum for safe storage (KEBS, TBS, UNBS, RBS, BBS aligned standards).</w:t>
      </w:r>
    </w:p>
    <w:p>
      <w:pPr>
        <w:pStyle w:val="ListParagraph"/>
        <w:numPr>
          <w:ilvl w:val="0"/>
          <w:numId w:val="2"/>
        </w:numPr>
        <w:spacing w:after="80" w:line="290"/>
      </w:pPr>
      <w:r>
        <w:rPr>
          <w:rFonts w:ascii="Calibri" w:cs="Calibri" w:eastAsia="Calibri" w:hAnsi="Calibri"/>
          <w:color w:val="1B1B1B"/>
          <w:sz w:val="22"/>
          <w:szCs w:val="22"/>
        </w:rPr>
        <w:t xml:space="preserve">Aflatoxin total (B1+B2+G1+G2): EAC harmonised maximum 10 ppb (parts per billion) for human consumption; B1 alone maximum 5 ppb; export-grade often 4 ppb or lower.</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1–2% by weight for premium grade.</w:t>
      </w:r>
    </w:p>
    <w:p>
      <w:pPr>
        <w:pStyle w:val="ListParagraph"/>
        <w:numPr>
          <w:ilvl w:val="0"/>
          <w:numId w:val="2"/>
        </w:numPr>
        <w:spacing w:after="80" w:line="290"/>
      </w:pPr>
      <w:r>
        <w:rPr>
          <w:rFonts w:ascii="Calibri" w:cs="Calibri" w:eastAsia="Calibri" w:hAnsi="Calibri"/>
          <w:color w:val="1B1B1B"/>
          <w:sz w:val="22"/>
          <w:szCs w:val="22"/>
        </w:rPr>
        <w:t xml:space="preserve">Broken kernels: typically maximum 5–8% for premium grade.</w:t>
      </w:r>
    </w:p>
    <w:p>
      <w:pPr>
        <w:pStyle w:val="ListParagraph"/>
        <w:numPr>
          <w:ilvl w:val="0"/>
          <w:numId w:val="2"/>
        </w:numPr>
        <w:spacing w:after="80" w:line="290"/>
      </w:pPr>
      <w:r>
        <w:rPr>
          <w:rFonts w:ascii="Calibri" w:cs="Calibri" w:eastAsia="Calibri" w:hAnsi="Calibri"/>
          <w:color w:val="1B1B1B"/>
          <w:sz w:val="22"/>
          <w:szCs w:val="22"/>
        </w:rPr>
        <w:t xml:space="preserve">Hectolitre weight (test weight): 72 kg/hl minimum for premium grade.</w:t>
      </w:r>
    </w:p>
    <w:p>
      <w:pPr>
        <w:pStyle w:val="ListParagraph"/>
        <w:numPr>
          <w:ilvl w:val="0"/>
          <w:numId w:val="2"/>
        </w:numPr>
        <w:spacing w:after="80" w:line="290"/>
      </w:pPr>
      <w:r>
        <w:rPr>
          <w:rFonts w:ascii="Calibri" w:cs="Calibri" w:eastAsia="Calibri" w:hAnsi="Calibri"/>
          <w:color w:val="1B1B1B"/>
          <w:sz w:val="22"/>
          <w:szCs w:val="22"/>
        </w:rPr>
        <w:t xml:space="preserve">Certification: KEBS Diamond Mark (Kenya); TBS Mark (Tanzania); UNBS Q-Mark (Uganda); RSB Tested (Rwanda); BBS Conformity (Burundi).</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&amp; dryers: Davis &amp; Shirtliff (irrigation and grain-drying solutions); Beta Engineering; Lachlan Africa. Storage: PICS bag distributors (KALRO Katumani-linked); A to Z Textile Mills (metal silos); BothMax. Processors / millers: Unga Group; Bidco; Pembe; Capwell; Mombasa Maize Millers; Kabras; Maisha. Aflatoxin testing: KALRO Katumani; KEPHIS; PACA-affiliated commercial labs.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Tanzania Engineering and Manufacturing Design Organisation (TEMDO); Bakhresa-affiliated dryer suppliers. Storage: PICS bag distributors via TARI Selian-linked networks; A to Z Textile Mills (Arusha; the regional metal-silo manufacturer). Processors / millers: Bakhresa Group (Said Salim Bakhresa); METL; Power Foods; Azam Foods.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Mukwano-affiliated; emerging private dryer suppliers. Storage: PICS bag distributors via NaCRRI Namulonge-linked networks. Processors / millers: Aponye; Maganjo; Mukwano; BIDCO Uganda.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via Kigali Special Economic Zone manufacturers. Storage: PICS bag distributors via RAB Rubona-linked networks. Processors / millers: MINIMEX (the regional flagship miller); Africa Improved Foods (AIF — fortified maize-based weaning-food specialty); Bakhresa Rwanda.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Storage: PICS bag distributors through ISABU-linked networks. Processors / millers: SIRUCO; MINIMEX-Burundi; emerging cooperative-affiliated millers.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Maize post-harvest is the foundation of regional cereal economics. The 20–30% smallholder loss rate is structural, not aspirational. Closing half of it through hermetic storage adoption, structured drying, and aflatoxin management would add the equivalent of three additional Kenyas’ worth of annual maize production to regional food security — without an additional hectare of land, or an additional bag of seed.</w:t>
      </w:r>
    </w:p>
    <w:p>
      <w:pPr>
        <w:spacing w:after="120" w:line="300"/>
      </w:pPr>
      <w:r>
        <w:rPr>
          <w:rFonts w:ascii="Calibri" w:cs="Calibri" w:eastAsia="Calibri" w:hAnsi="Calibri"/>
          <w:color w:val="1B1B1B"/>
          <w:sz w:val="22"/>
          <w:szCs w:val="22"/>
        </w:rPr>
        <w:t xml:space="preserve">For smallholders, the actionable change is hermetic storage adoption (PICS bags or metal silos) and structured drying (solar dome dryers or improved tarp protocols). For commercial processors and aggregators, the actionable change is aflatoxin testing integrated into procurement — not as a regulatory checkbox but as a quality-graded buying discipline. For policymakers and impact investors, scaling Aflasafe deployment alongside hermetic-storage distribution is the dual-track agenda.</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Rice</w:t>
            </w:r>
          </w:p>
          <w:p>
            <w:r>
              <w:rPr>
                <w:rFonts w:ascii="Calibri" w:cs="Calibri" w:eastAsia="Calibri" w:hAnsi="Calibri"/>
                <w:i/>
                <w:iCs/>
                <w:color w:val="FFFFFF"/>
                <w:sz w:val="20"/>
                <w:szCs w:val="20"/>
              </w:rPr>
              <w:t xml:space="preserve">Oryza sativa (and Oryza glaberrima minor)</w:t>
            </w:r>
            <w:r>
              <w:rPr>
                <w:rFonts w:ascii="Calibri" w:cs="Calibri" w:eastAsia="Calibri" w:hAnsi="Calibri"/>
                <w:color w:val="FFFFFF"/>
                <w:sz w:val="20"/>
                <w:szCs w:val="20"/>
              </w:rPr>
              <w:t xml:space="preserve">   •   Mchele (rice grain, Sw)  •  Mpunga (paddy rice,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15–25% post-harvest loss (smallholder); 5–12% (commercial mills)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13–14% paddy moisture for safe storage; 12% for milling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Paddy sacks, warehouse bulk, hermetic bags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Mwea (KE); Kilombero &amp; Morogoro (TZ); Eastern UG; Bugesera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Rice is East Africa’s second cereal in commercial value and the leading cereal in import-substitution potential. Regional production has expanded steadily through the 2010s and 2020s, anchored by Mwea Irrigation Scheme in Kenya, Kilombero and Morogoro in Tanzania, Eastern Uganda (Lango, Acholi), and Rwanda’s Bugesera Province. Yet regional consumption is rising faster than regional production; imports from Pakistan, India, Thailand and Vietnam continue to fill the gap.</w:t>
      </w:r>
    </w:p>
    <w:p>
      <w:pPr>
        <w:spacing w:after="120" w:line="300"/>
      </w:pPr>
      <w:r>
        <w:rPr>
          <w:rFonts w:ascii="Calibri" w:cs="Calibri" w:eastAsia="Calibri" w:hAnsi="Calibri"/>
          <w:color w:val="1B1B1B"/>
          <w:sz w:val="22"/>
          <w:szCs w:val="22"/>
        </w:rPr>
        <w:t xml:space="preserve">Rice post-harvest carries distinct disciplines from maize. Paddy (the unmilled grain in its husk) requires careful drying to avoid grain cracking. Mill quality — the percentage of intact long-grain product versus broken grain — directly determines retail price; broken-rice grades trade at half the price of premium-whole-grain rice. Polishing decisions affect bran extraction and shelf life. The post-harvest infrastructure gap is genuinely larger than the agronomic gap in regional rice.</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paddy at 20–25% moisture when 80–85% of grains have turned golden; later harvest invites grain shattering and weather damage.</w:t>
      </w:r>
    </w:p>
    <w:p>
      <w:pPr>
        <w:pStyle w:val="ListParagraph"/>
        <w:numPr>
          <w:ilvl w:val="0"/>
          <w:numId w:val="2"/>
        </w:numPr>
        <w:spacing w:after="80" w:line="290"/>
      </w:pPr>
      <w:r>
        <w:rPr>
          <w:rFonts w:ascii="Calibri" w:cs="Calibri" w:eastAsia="Calibri" w:hAnsi="Calibri"/>
          <w:b/>
          <w:bCs/>
          <w:color w:val="1B1B1B"/>
          <w:sz w:val="22"/>
          <w:szCs w:val="22"/>
        </w:rPr>
        <w:t xml:space="preserve">Drying — traditional: </w:t>
      </w:r>
      <w:r>
        <w:rPr>
          <w:rFonts w:ascii="Calibri" w:cs="Calibri" w:eastAsia="Calibri" w:hAnsi="Calibri"/>
          <w:color w:val="1B1B1B"/>
          <w:sz w:val="22"/>
          <w:szCs w:val="22"/>
        </w:rPr>
        <w:t xml:space="preserve">Sun-drying paddy on tarps or threshing floors. Common at smallholder scale; risk of cracking from thermal stress in midday sun.</w:t>
      </w:r>
    </w:p>
    <w:p>
      <w:pPr>
        <w:pStyle w:val="ListParagraph"/>
        <w:numPr>
          <w:ilvl w:val="0"/>
          <w:numId w:val="2"/>
        </w:numPr>
        <w:spacing w:after="80" w:line="290"/>
      </w:pPr>
      <w:r>
        <w:rPr>
          <w:rFonts w:ascii="Calibri" w:cs="Calibri" w:eastAsia="Calibri" w:hAnsi="Calibri"/>
          <w:b/>
          <w:bCs/>
          <w:color w:val="1B1B1B"/>
          <w:sz w:val="22"/>
          <w:szCs w:val="22"/>
        </w:rPr>
        <w:t xml:space="preserve">Drying — mechanical: </w:t>
      </w:r>
      <w:r>
        <w:rPr>
          <w:rFonts w:ascii="Calibri" w:cs="Calibri" w:eastAsia="Calibri" w:hAnsi="Calibri"/>
          <w:color w:val="1B1B1B"/>
          <w:sz w:val="22"/>
          <w:szCs w:val="22"/>
        </w:rPr>
        <w:t xml:space="preserve">Flat-bed paddy dryers (the commercial standard at mill-scale); LSU vertical dryers; biomass-fired dryers. Mwea Rice Mill, Kilombero Plantation, and a network of medium-scale mills run mechanical drying.</w:t>
      </w:r>
    </w:p>
    <w:p>
      <w:pPr>
        <w:pStyle w:val="ListParagraph"/>
        <w:numPr>
          <w:ilvl w:val="0"/>
          <w:numId w:val="2"/>
        </w:numPr>
        <w:spacing w:after="80" w:line="290"/>
      </w:pPr>
      <w:r>
        <w:rPr>
          <w:rFonts w:ascii="Calibri" w:cs="Calibri" w:eastAsia="Calibri" w:hAnsi="Calibri"/>
          <w:b/>
          <w:bCs/>
          <w:color w:val="1B1B1B"/>
          <w:sz w:val="22"/>
          <w:szCs w:val="22"/>
        </w:rPr>
        <w:t xml:space="preserve">Parboiling (the traditional value-add): </w:t>
      </w:r>
      <w:r>
        <w:rPr>
          <w:rFonts w:ascii="Calibri" w:cs="Calibri" w:eastAsia="Calibri" w:hAnsi="Calibri"/>
          <w:color w:val="1B1B1B"/>
          <w:sz w:val="22"/>
          <w:szCs w:val="22"/>
        </w:rPr>
        <w:t xml:space="preserve">Soaking, steaming and drying paddy before milling. Improves nutritional retention, reduces mill breakage, and produces the parboiled-rice market preference of some regional consumers (particularly Tanzania Coast, Eastern Uganda).</w:t>
      </w:r>
    </w:p>
    <w:p>
      <w:pPr>
        <w:pStyle w:val="ListParagraph"/>
        <w:numPr>
          <w:ilvl w:val="0"/>
          <w:numId w:val="2"/>
        </w:numPr>
        <w:spacing w:after="80" w:line="290"/>
      </w:pPr>
      <w:r>
        <w:rPr>
          <w:rFonts w:ascii="Calibri" w:cs="Calibri" w:eastAsia="Calibri" w:hAnsi="Calibri"/>
          <w:b/>
          <w:bCs/>
          <w:color w:val="1B1B1B"/>
          <w:sz w:val="22"/>
          <w:szCs w:val="22"/>
        </w:rPr>
        <w:t xml:space="preserve">Storage — paddy form: </w:t>
      </w:r>
      <w:r>
        <w:rPr>
          <w:rFonts w:ascii="Calibri" w:cs="Calibri" w:eastAsia="Calibri" w:hAnsi="Calibri"/>
          <w:color w:val="1B1B1B"/>
          <w:sz w:val="22"/>
          <w:szCs w:val="22"/>
        </w:rPr>
        <w:t xml:space="preserve">Paddy stores better than milled rice; the regional commercial standard is to store paddy and mill on demand. Polypropylene bags in warehouses; emerging hermetic bag adoption.</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Rice weevil (Sitophilus oryzae); Angoumois grain moth; lesser grain borer. Hermetic storage and turn-of-stock management are the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Dehulling (paddy to brown rice): </w:t>
      </w:r>
      <w:r>
        <w:rPr>
          <w:rFonts w:ascii="Calibri" w:cs="Calibri" w:eastAsia="Calibri" w:hAnsi="Calibri"/>
          <w:color w:val="1B1B1B"/>
          <w:sz w:val="22"/>
          <w:szCs w:val="22"/>
        </w:rPr>
        <w:t xml:space="preserve">Removal of the outer husk through rubber-roller dehullers (the commercial standard) or stone hullers (smallholder). Recovery of brown rice typically 75–80% of paddy weight.</w:t>
      </w:r>
    </w:p>
    <w:p>
      <w:pPr>
        <w:pStyle w:val="ListParagraph"/>
        <w:numPr>
          <w:ilvl w:val="0"/>
          <w:numId w:val="2"/>
        </w:numPr>
        <w:spacing w:after="80" w:line="290"/>
      </w:pPr>
      <w:r>
        <w:rPr>
          <w:rFonts w:ascii="Calibri" w:cs="Calibri" w:eastAsia="Calibri" w:hAnsi="Calibri"/>
          <w:b/>
          <w:bCs/>
          <w:color w:val="1B1B1B"/>
          <w:sz w:val="22"/>
          <w:szCs w:val="22"/>
        </w:rPr>
        <w:t xml:space="preserve">Milling and polishing: </w:t>
      </w:r>
      <w:r>
        <w:rPr>
          <w:rFonts w:ascii="Calibri" w:cs="Calibri" w:eastAsia="Calibri" w:hAnsi="Calibri"/>
          <w:color w:val="1B1B1B"/>
          <w:sz w:val="22"/>
          <w:szCs w:val="22"/>
        </w:rPr>
        <w:t xml:space="preserve">Removal of bran layer to produce white rice. Single-pass and multi-pass polishing; bran extraction yields rice bran for animal feed and rice bran oil.</w:t>
      </w:r>
    </w:p>
    <w:p>
      <w:pPr>
        <w:pStyle w:val="ListParagraph"/>
        <w:numPr>
          <w:ilvl w:val="0"/>
          <w:numId w:val="2"/>
        </w:numPr>
        <w:spacing w:after="80" w:line="290"/>
      </w:pPr>
      <w:r>
        <w:rPr>
          <w:rFonts w:ascii="Calibri" w:cs="Calibri" w:eastAsia="Calibri" w:hAnsi="Calibri"/>
          <w:b/>
          <w:bCs/>
          <w:color w:val="1B1B1B"/>
          <w:sz w:val="22"/>
          <w:szCs w:val="22"/>
        </w:rPr>
        <w:t xml:space="preserve">Grading and sorting: </w:t>
      </w:r>
      <w:r>
        <w:rPr>
          <w:rFonts w:ascii="Calibri" w:cs="Calibri" w:eastAsia="Calibri" w:hAnsi="Calibri"/>
          <w:color w:val="1B1B1B"/>
          <w:sz w:val="22"/>
          <w:szCs w:val="22"/>
        </w:rPr>
        <w:t xml:space="preserve">Whole-grain, broken-grain (head grain, brokens, fines) sorting by sieve, optical sorter (commercial-scale), or hand-grading. Whole-grain percentage drives retail price.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Aromatic rice (Pishori in Kenya, Saro in Tanzania) commercial branding; basmati-type cultivar specialty markets; rice flour and rice-based baby food products.</w:t>
      </w:r>
    </w:p>
    <w:p>
      <w:pPr>
        <w:pStyle w:val="ListParagraph"/>
        <w:numPr>
          <w:ilvl w:val="0"/>
          <w:numId w:val="2"/>
        </w:numPr>
        <w:spacing w:after="80" w:line="290"/>
      </w:pPr>
      <w:r>
        <w:rPr>
          <w:rFonts w:ascii="Calibri" w:cs="Calibri" w:eastAsia="Calibri" w:hAnsi="Calibri"/>
          <w:b/>
          <w:bCs/>
          <w:color w:val="1B1B1B"/>
          <w:sz w:val="22"/>
          <w:szCs w:val="22"/>
        </w:rPr>
        <w:t xml:space="preserve">Brewing inputs: </w:t>
      </w:r>
      <w:r>
        <w:rPr>
          <w:rFonts w:ascii="Calibri" w:cs="Calibri" w:eastAsia="Calibri" w:hAnsi="Calibri"/>
          <w:color w:val="1B1B1B"/>
          <w:sz w:val="22"/>
          <w:szCs w:val="22"/>
        </w:rPr>
        <w:t xml:space="preserve">Rice grits used in some industrial brewing operations; minor regional commercial value.</w:t>
      </w:r>
    </w:p>
    <w:p>
      <w:pPr>
        <w:pStyle w:val="ListParagraph"/>
        <w:numPr>
          <w:ilvl w:val="0"/>
          <w:numId w:val="2"/>
        </w:numPr>
        <w:spacing w:after="80" w:line="290"/>
      </w:pPr>
      <w:r>
        <w:rPr>
          <w:rFonts w:ascii="Calibri" w:cs="Calibri" w:eastAsia="Calibri" w:hAnsi="Calibri"/>
          <w:b/>
          <w:bCs/>
          <w:color w:val="1B1B1B"/>
          <w:sz w:val="22"/>
          <w:szCs w:val="22"/>
        </w:rPr>
        <w:t xml:space="preserve">Animal feed by-products: </w:t>
      </w:r>
      <w:r>
        <w:rPr>
          <w:rFonts w:ascii="Calibri" w:cs="Calibri" w:eastAsia="Calibri" w:hAnsi="Calibri"/>
          <w:color w:val="1B1B1B"/>
          <w:sz w:val="22"/>
          <w:szCs w:val="22"/>
        </w:rPr>
        <w:t xml:space="preserve">Rice bran (high-energy feed), rice husks (boiler fuel, building material), rice straw (livestock fodder, mushroom substrate).</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14% maximum for paddy storage; 13% for milled rice.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0.5–1% by weight for premium grade.</w:t>
      </w:r>
    </w:p>
    <w:p>
      <w:pPr>
        <w:pStyle w:val="ListParagraph"/>
        <w:numPr>
          <w:ilvl w:val="0"/>
          <w:numId w:val="2"/>
        </w:numPr>
        <w:spacing w:after="80" w:line="290"/>
      </w:pPr>
      <w:r>
        <w:rPr>
          <w:rFonts w:ascii="Calibri" w:cs="Calibri" w:eastAsia="Calibri" w:hAnsi="Calibri"/>
          <w:color w:val="1B1B1B"/>
          <w:sz w:val="22"/>
          <w:szCs w:val="22"/>
        </w:rPr>
        <w:t xml:space="preserve">Broken grain percentage: typically maximum 5–10% for premium long-grain (extra-long); 25% for standard grade.</w:t>
      </w:r>
    </w:p>
    <w:p>
      <w:pPr>
        <w:pStyle w:val="ListParagraph"/>
        <w:numPr>
          <w:ilvl w:val="0"/>
          <w:numId w:val="2"/>
        </w:numPr>
        <w:spacing w:after="80" w:line="290"/>
      </w:pPr>
      <w:r>
        <w:rPr>
          <w:rFonts w:ascii="Calibri" w:cs="Calibri" w:eastAsia="Calibri" w:hAnsi="Calibri"/>
          <w:color w:val="1B1B1B"/>
          <w:sz w:val="22"/>
          <w:szCs w:val="22"/>
        </w:rPr>
        <w:t xml:space="preserve">Chalky grain percentage: typically maximum 5% for premium 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apply; export-grade usually requires phytosanitary certification.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&amp; dryers: Davis &amp; Shirtliff; private commercial mill suppliers. Mills: Mwea Rice Growers Multi-purpose Cooperative; Mwea Rice Mill; Western Kenya Rice Mills; private commercial mills around Ahero and Bunyala. Aromatic rice specialty: Pishori-branded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&amp; dryers: TEMDO; private commercial mill suppliers. Mills: Kilombero Plantation Holdings; Mbarali Rice Mills; private commercial mills across Mbeya and Morogoro regions. Aromatic rice: Saro-branded operators in Kilombero.</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emerging private mill suppliers. Mills: TILDA Uganda (the major commercial player); Olam Uganda Rice; cooperative mills in Lango, Acholi, and Eastern regions.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via Kigali. Mills: Ngoma Rice Mill; Rwamagana Rice Mill; Kabuye-area cooperative mills; emerging Bugesera operations.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Mills: SOMEBA (Société de Matériel et d’Equipement Burundais); cooperative mills in Imbo and Bugesera-equivalent zones.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Rice post-harvest is the regional infrastructure gap with the clearest commercial trajectory. Every additional ton of regional rice that reaches premium-whole-grain retail at full price displaces an equivalent ton of imported Pakistani or Indian rice. The substitution opportunity is substantial.</w:t>
      </w:r>
    </w:p>
    <w:p>
      <w:pPr>
        <w:spacing w:after="120" w:line="300"/>
      </w:pPr>
      <w:r>
        <w:rPr>
          <w:rFonts w:ascii="Calibri" w:cs="Calibri" w:eastAsia="Calibri" w:hAnsi="Calibri"/>
          <w:color w:val="1B1B1B"/>
          <w:sz w:val="22"/>
          <w:szCs w:val="22"/>
        </w:rPr>
        <w:t xml:space="preserve">For smallholders and cooperative aggregators, the actionable change is integrated drying-and-milling cooperative infrastructure that captures the milling premium that currently accrues to imported rice. For commercial operators, the actionable opportunity is integrated mill-and-brand operations producing aromatic-rice-grade and whole-grain-grade retail product at scale. For governments, rice post-harvest infrastructure investment offers one of the highest available foreign-exchange-saving leverage points in regional food-system policy.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Sorghum</w:t>
            </w:r>
          </w:p>
          <w:p>
            <w:r>
              <w:rPr>
                <w:rFonts w:ascii="Calibri" w:cs="Calibri" w:eastAsia="Calibri" w:hAnsi="Calibri"/>
                <w:i/>
                <w:iCs/>
                <w:color w:val="FFFFFF"/>
                <w:sz w:val="20"/>
                <w:szCs w:val="20"/>
              </w:rPr>
              <w:t xml:space="preserve">Sorghum bicolor</w:t>
            </w:r>
            <w:r>
              <w:rPr>
                <w:rFonts w:ascii="Calibri" w:cs="Calibri" w:eastAsia="Calibri" w:hAnsi="Calibri"/>
                <w:color w:val="FFFFFF"/>
                <w:sz w:val="20"/>
                <w:szCs w:val="20"/>
              </w:rPr>
              <w:t xml:space="preserve">   •   Mtama (Sw)  •  Bulo (regional, mixed cereal)</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15–25% post-harvest loss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traditional granaries, hermetic bags emerging; brewery-contracted bulk silos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(Kitui, Tharaka-Nithi, Makueni); Lake Zone TZ; Lango &amp; Karamoja UG; Bugesera RW; Imbo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Sorghum carries a dual commercial identity in regional post-harvest economics: the traditional drylands food cereal (red, white and brown sorghum varieties for ugali, porridge, traditional brewing) and the contracted industrial brewing input that has built one of the region’s clearest crop-and-industry value chains. East African Breweries (EABL Kenya), Serengeti Breweries (Tanzania), Nile Breweries (Uganda), Bralirwa (Rwanda) and Brarudi (Burundi) have all developed contracted-grower programmes for white sorghum varieties (notably Gadam in Kenya) suitable for clear-beer brewing.</w:t>
      </w:r>
    </w:p>
    <w:p>
      <w:pPr>
        <w:spacing w:after="120" w:line="300"/>
      </w:pPr>
      <w:r>
        <w:rPr>
          <w:rFonts w:ascii="Calibri" w:cs="Calibri" w:eastAsia="Calibri" w:hAnsi="Calibri"/>
          <w:color w:val="1B1B1B"/>
          <w:sz w:val="22"/>
          <w:szCs w:val="22"/>
        </w:rPr>
        <w:t xml:space="preserve">The contracted-brewing channel transforms post-harvest economics. Where traditional sorghum enters informal trade with high losses and modest prices, contracted brewing-grade sorghum runs through structured aggregation, certified drying, contracted storage and quality-tested delivery. The price premium is real (typically 30–60% over informal market) and the supply infrastructure is functional. The remaining work is geographic and demographic extension.</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panicle hard-dough stage when grain moisture is 18–22%; bird damage during hard-dough is the principal pre-harvest loss driver.</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(smallholder) or mechanical thresher (commercial). Sorghum threshes more easily than maize; quality sorting at threshing reduces downstream losses.</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for safe storage; sorghum tolerates drying without grain damage better than rice. Solar dome dryers and tarp drying are the dominant routes.</w:t>
      </w:r>
    </w:p>
    <w:p>
      <w:pPr>
        <w:pStyle w:val="ListParagraph"/>
        <w:numPr>
          <w:ilvl w:val="0"/>
          <w:numId w:val="2"/>
        </w:numPr>
        <w:spacing w:after="80" w:line="290"/>
      </w:pPr>
      <w:r>
        <w:rPr>
          <w:rFonts w:ascii="Calibri" w:cs="Calibri" w:eastAsia="Calibri" w:hAnsi="Calibri"/>
          <w:b/>
          <w:bCs/>
          <w:color w:val="1B1B1B"/>
          <w:sz w:val="22"/>
          <w:szCs w:val="22"/>
        </w:rPr>
        <w:t xml:space="preserve">Storage — hermetic: </w:t>
      </w:r>
      <w:r>
        <w:rPr>
          <w:rFonts w:ascii="Calibri" w:cs="Calibri" w:eastAsia="Calibri" w:hAnsi="Calibri"/>
          <w:color w:val="1B1B1B"/>
          <w:sz w:val="22"/>
          <w:szCs w:val="22"/>
        </w:rPr>
        <w:t xml:space="preserve">PICS bags (highly effective for sorghum); metal silos for cooperative-scale; polypropylene bags. Brewing-contracted sorghum stores in cooperative warehouses or brewer-managed bulk silos.</w:t>
      </w:r>
    </w:p>
    <w:p>
      <w:pPr>
        <w:pStyle w:val="ListParagraph"/>
        <w:numPr>
          <w:ilvl w:val="0"/>
          <w:numId w:val="2"/>
        </w:numPr>
        <w:spacing w:after="80" w:line="290"/>
      </w:pPr>
      <w:r>
        <w:rPr>
          <w:rFonts w:ascii="Calibri" w:cs="Calibri" w:eastAsia="Calibri" w:hAnsi="Calibri"/>
          <w:b/>
          <w:bCs/>
          <w:color w:val="1B1B1B"/>
          <w:sz w:val="22"/>
          <w:szCs w:val="22"/>
        </w:rPr>
        <w:t xml:space="preserve">Storage — traditional: </w:t>
      </w:r>
      <w:r>
        <w:rPr>
          <w:rFonts w:ascii="Calibri" w:cs="Calibri" w:eastAsia="Calibri" w:hAnsi="Calibri"/>
          <w:color w:val="1B1B1B"/>
          <w:sz w:val="22"/>
          <w:szCs w:val="22"/>
        </w:rPr>
        <w:t xml:space="preserve">Wooden cribs and woven granaries; remains common in Karamoja, Eastern Kenya, and parts of Tanzania.</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Sorghum weevil (Sitophilus); Angoumois grain moth; some larger grain borer pressure. Hermetic storage is principal control.</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Brewing-grade processing (the contracted channel): </w:t>
      </w:r>
      <w:r>
        <w:rPr>
          <w:rFonts w:ascii="Calibri" w:cs="Calibri" w:eastAsia="Calibri" w:hAnsi="Calibri"/>
          <w:color w:val="1B1B1B"/>
          <w:sz w:val="22"/>
          <w:szCs w:val="22"/>
        </w:rPr>
        <w:t xml:space="preserve">Cleaning, grading, moisture-tested delivery to brewery contract sites. EABL (Senator brand uses Gadam sorghum); Serengeti Breweries (Tanzania); Nile Breweries; Bralirwa; Brarudi all run contracted-grower brewing-sorghum supply.</w:t>
      </w:r>
    </w:p>
    <w:p>
      <w:pPr>
        <w:pStyle w:val="ListParagraph"/>
        <w:numPr>
          <w:ilvl w:val="0"/>
          <w:numId w:val="2"/>
        </w:numPr>
        <w:spacing w:after="80" w:line="290"/>
      </w:pPr>
      <w:r>
        <w:rPr>
          <w:rFonts w:ascii="Calibri" w:cs="Calibri" w:eastAsia="Calibri" w:hAnsi="Calibri"/>
          <w:b/>
          <w:bCs/>
          <w:color w:val="1B1B1B"/>
          <w:sz w:val="22"/>
          <w:szCs w:val="22"/>
        </w:rPr>
        <w:t xml:space="preserve">Malting: </w:t>
      </w:r>
      <w:r>
        <w:rPr>
          <w:rFonts w:ascii="Calibri" w:cs="Calibri" w:eastAsia="Calibri" w:hAnsi="Calibri"/>
          <w:color w:val="1B1B1B"/>
          <w:sz w:val="22"/>
          <w:szCs w:val="22"/>
        </w:rPr>
        <w:t xml:space="preserve">Conversion of sorghum grain to malt (germinated, dried, milled grain) for brewing. Standalone malting facilities in Kenya, Tanzania, Uganda, Rwanda. Major operators: Sorghum Malting Co. (Kenya); Tanzania Breweries Malting; Nile Breweries Malting.</w:t>
      </w:r>
    </w:p>
    <w:p>
      <w:pPr>
        <w:pStyle w:val="ListParagraph"/>
        <w:numPr>
          <w:ilvl w:val="0"/>
          <w:numId w:val="2"/>
        </w:numPr>
        <w:spacing w:after="80" w:line="290"/>
      </w:pPr>
      <w:r>
        <w:rPr>
          <w:rFonts w:ascii="Calibri" w:cs="Calibri" w:eastAsia="Calibri" w:hAnsi="Calibri"/>
          <w:b/>
          <w:bCs/>
          <w:color w:val="1B1B1B"/>
          <w:sz w:val="22"/>
          <w:szCs w:val="22"/>
        </w:rPr>
        <w:t xml:space="preserve">Food milling: </w:t>
      </w:r>
      <w:r>
        <w:rPr>
          <w:rFonts w:ascii="Calibri" w:cs="Calibri" w:eastAsia="Calibri" w:hAnsi="Calibri"/>
          <w:color w:val="1B1B1B"/>
          <w:sz w:val="22"/>
          <w:szCs w:val="22"/>
        </w:rPr>
        <w:t xml:space="preserve">Posho-mill milling for traditional sorghum ugali and porridge; specialty mills for premium white-sorghum flour.</w:t>
      </w:r>
    </w:p>
    <w:p>
      <w:pPr>
        <w:pStyle w:val="ListParagraph"/>
        <w:numPr>
          <w:ilvl w:val="0"/>
          <w:numId w:val="2"/>
        </w:numPr>
        <w:spacing w:after="80" w:line="290"/>
      </w:pPr>
      <w:r>
        <w:rPr>
          <w:rFonts w:ascii="Calibri" w:cs="Calibri" w:eastAsia="Calibri" w:hAnsi="Calibri"/>
          <w:b/>
          <w:bCs/>
          <w:color w:val="1B1B1B"/>
          <w:sz w:val="22"/>
          <w:szCs w:val="22"/>
        </w:rPr>
        <w:t xml:space="preserve">Traditional brewing: </w:t>
      </w:r>
      <w:r>
        <w:rPr>
          <w:rFonts w:ascii="Calibri" w:cs="Calibri" w:eastAsia="Calibri" w:hAnsi="Calibri"/>
          <w:color w:val="1B1B1B"/>
          <w:sz w:val="22"/>
          <w:szCs w:val="22"/>
        </w:rPr>
        <w:t xml:space="preserve">Local brews (busaa, mbege, urwagwa, mursik) anchored on traditional sorghum and millet fermentation. Significant cultural and economic role; emerging formal-recognition opportunities.</w:t>
      </w:r>
    </w:p>
    <w:p>
      <w:pPr>
        <w:pStyle w:val="ListParagraph"/>
        <w:numPr>
          <w:ilvl w:val="0"/>
          <w:numId w:val="2"/>
        </w:numPr>
        <w:spacing w:after="80" w:line="290"/>
      </w:pPr>
      <w:r>
        <w:rPr>
          <w:rFonts w:ascii="Calibri" w:cs="Calibri" w:eastAsia="Calibri" w:hAnsi="Calibri"/>
          <w:b/>
          <w:bCs/>
          <w:color w:val="1B1B1B"/>
          <w:sz w:val="22"/>
          <w:szCs w:val="22"/>
        </w:rPr>
        <w:t xml:space="preserve">Animal feed: </w:t>
      </w:r>
      <w:r>
        <w:rPr>
          <w:rFonts w:ascii="Calibri" w:cs="Calibri" w:eastAsia="Calibri" w:hAnsi="Calibri"/>
          <w:color w:val="1B1B1B"/>
          <w:sz w:val="22"/>
          <w:szCs w:val="22"/>
        </w:rPr>
        <w:t xml:space="preserve">Sorghum grain in poultry and dairy feed formulations; sorghum bran from milling.</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Gluten-free flour markets; nutraceutical sorghum products; emerging international export to gluten-free retail (limited).</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12.5% maximum for safe storage; 11.5% for malting-grade.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1.5% by weight; brewing-grade tighter.</w:t>
      </w:r>
    </w:p>
    <w:p>
      <w:pPr>
        <w:pStyle w:val="ListParagraph"/>
        <w:numPr>
          <w:ilvl w:val="0"/>
          <w:numId w:val="2"/>
        </w:numPr>
        <w:spacing w:after="80" w:line="290"/>
      </w:pPr>
      <w:r>
        <w:rPr>
          <w:rFonts w:ascii="Calibri" w:cs="Calibri" w:eastAsia="Calibri" w:hAnsi="Calibri"/>
          <w:color w:val="1B1B1B"/>
          <w:sz w:val="22"/>
          <w:szCs w:val="22"/>
        </w:rPr>
        <w:t xml:space="preserve">Brewing-grade specifications: typically maximum 13% moisture; minimum 9% protein; specific tannin level (low for clear beer); EABL-Gadam contracted variety specifications apply.</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regional dryer suppliers; private mill manufacturers. Storage &amp; contract aggregation: EABL contracted aggregators in Eastern Kenya (Kitui, Tharaka-Nithi); Smart Logistics Solutions. Brewing: EABL (Senator beer brand); Tusker Malt; Sorghum Malting Co.</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regional dryer suppliers. Storage &amp; contract aggregation: Serengeti Breweries contracted aggregators in Lake Zone. Brewing: Serengeti Breweries (Tanzania Breweries); Tanzania Breweries Malting.</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Storage &amp; contract aggregation: Nile Breweries contracted aggregators in Lango, Karamoja, Eastern Region. Brewing: Nile Breweries; Uganda Breweries Limited (UBL); Nile Breweries Malting.</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Storage &amp; contract aggregation: Bralirwa contracted aggregators in Bugesera. Brewing: Bralirwa.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Storage &amp; contract aggregation: Brarudi contracted aggregators. Brewing: Brarudi.</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Sorghum post-harvest economics are decided by which channel the grain enters — informal market (high losses, modest prices) or contracted brewing (structured aggregation, premium prices, integrated quality control). The infrastructure for the contracted channel is functional and the demand from regional brewing operators is structural.</w:t>
      </w:r>
    </w:p>
    <w:p>
      <w:pPr>
        <w:spacing w:after="120" w:line="300"/>
      </w:pPr>
      <w:r>
        <w:rPr>
          <w:rFonts w:ascii="Calibri" w:cs="Calibri" w:eastAsia="Calibri" w:hAnsi="Calibri"/>
          <w:color w:val="1B1B1B"/>
          <w:sz w:val="22"/>
          <w:szCs w:val="22"/>
        </w:rPr>
        <w:t xml:space="preserve">For smallholder sorghum growers, the actionable change is participation in a contracted-brewing aggregator network with quality-graded payment. For governments and impact investors, scaling the contracted-grower model into Tanzanian Lake Zone, Northern Uganda, and Rwandan-Burundian highlands offers a clear available regional commercial-development opportunity.</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Pearl Millet</w:t>
            </w:r>
          </w:p>
          <w:p>
            <w:r>
              <w:rPr>
                <w:rFonts w:ascii="Calibri" w:cs="Calibri" w:eastAsia="Calibri" w:hAnsi="Calibri"/>
                <w:i/>
                <w:iCs/>
                <w:color w:val="FFFFFF"/>
                <w:sz w:val="20"/>
                <w:szCs w:val="20"/>
              </w:rPr>
              <w:t xml:space="preserve">Pennisetum glaucum</w:t>
            </w:r>
            <w:r>
              <w:rPr>
                <w:rFonts w:ascii="Calibri" w:cs="Calibri" w:eastAsia="Calibri" w:hAnsi="Calibri"/>
                <w:color w:val="FFFFFF"/>
                <w:sz w:val="20"/>
                <w:szCs w:val="20"/>
              </w:rPr>
              <w:t xml:space="preserve">   •   Mawele (Sw)  •  Uwimbi (Lu)  •  Kambare (regional)</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20–30% post-harvest loss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Traditional granaries (still common); PICS bags emerging; polypropylene bags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(Kitui, Tharaka-Nithi, Makueni); semi-arid Central TZ; Karamoja UG; pilot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Pearl millet is the extreme-drylands cereal of regional agriculture — the crop that produces a harvest in Kitui, Karamoja and Singida when sorghum is marginal and maize fails entirely. Annual regional production is small relative to maize but commercially critical in the agro-ecological zones where it is the principal staple. Post-harvest loss rates are higher than for other cereals (20–30% smallholder) reflecting the legacy traditional-storage systems still dominant in the production zones.</w:t>
      </w:r>
    </w:p>
    <w:p>
      <w:pPr>
        <w:spacing w:after="120" w:line="300"/>
      </w:pPr>
      <w:r>
        <w:rPr>
          <w:rFonts w:ascii="Calibri" w:cs="Calibri" w:eastAsia="Calibri" w:hAnsi="Calibri"/>
          <w:color w:val="1B1B1B"/>
          <w:sz w:val="22"/>
          <w:szCs w:val="22"/>
        </w:rPr>
        <w:t xml:space="preserve">Pearl millet post-harvest carries distinct disciplines from sorghum and maize. The grain is small (similar size to amaranth), threshes easily but cleans with difficulty, and stores well once properly dried. Traditional dehulling and milling produce the staple unsifted flour for ugali, porridge and traditional brewing. Modern commercial processing has developed slowly relative to other cereals but is emerging through ICRISAT-supported pilot programmes and a handful of premium-niche commercial operators.</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panicles when grain is hard and fully formed; bird damage during the soft-grain stage is the principal pre-harvest loss driver.</w:t>
      </w:r>
    </w:p>
    <w:p>
      <w:pPr>
        <w:pStyle w:val="ListParagraph"/>
        <w:numPr>
          <w:ilvl w:val="0"/>
          <w:numId w:val="2"/>
        </w:numPr>
        <w:spacing w:after="80" w:line="290"/>
      </w:pPr>
      <w:r>
        <w:rPr>
          <w:rFonts w:ascii="Calibri" w:cs="Calibri" w:eastAsia="Calibri" w:hAnsi="Calibri"/>
          <w:b/>
          <w:bCs/>
          <w:color w:val="1B1B1B"/>
          <w:sz w:val="22"/>
          <w:szCs w:val="22"/>
        </w:rPr>
        <w:t xml:space="preserve">Threshing and cleaning: </w:t>
      </w:r>
      <w:r>
        <w:rPr>
          <w:rFonts w:ascii="Calibri" w:cs="Calibri" w:eastAsia="Calibri" w:hAnsi="Calibri"/>
          <w:color w:val="1B1B1B"/>
          <w:sz w:val="22"/>
          <w:szCs w:val="22"/>
        </w:rPr>
        <w:t xml:space="preserve">Hand-threshing on tarps with subsequent hand-winnowing to remove chaff; mechanical threshing emerging at cooperative scale. The fine grain size makes complete cleaning difficult; small-mesh sieves are essential.</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pearl millet dries readily and stores well at appropriate moisture levels.</w:t>
      </w:r>
    </w:p>
    <w:p>
      <w:pPr>
        <w:pStyle w:val="ListParagraph"/>
        <w:numPr>
          <w:ilvl w:val="0"/>
          <w:numId w:val="2"/>
        </w:numPr>
        <w:spacing w:after="80" w:line="290"/>
      </w:pPr>
      <w:r>
        <w:rPr>
          <w:rFonts w:ascii="Calibri" w:cs="Calibri" w:eastAsia="Calibri" w:hAnsi="Calibri"/>
          <w:b/>
          <w:bCs/>
          <w:color w:val="1B1B1B"/>
          <w:sz w:val="22"/>
          <w:szCs w:val="22"/>
        </w:rPr>
        <w:t xml:space="preserve">Storage — traditional: </w:t>
      </w:r>
      <w:r>
        <w:rPr>
          <w:rFonts w:ascii="Calibri" w:cs="Calibri" w:eastAsia="Calibri" w:hAnsi="Calibri"/>
          <w:color w:val="1B1B1B"/>
          <w:sz w:val="22"/>
          <w:szCs w:val="22"/>
        </w:rPr>
        <w:t xml:space="preserve">Woven granaries and clay-pot storage carry significant cultural and operational role; some traditional designs (e.g. Karamoja gourds; East African mud-and-thatch granaries) are excellent moisture-and-pest barriers when properly maintained.</w:t>
      </w:r>
    </w:p>
    <w:p>
      <w:pPr>
        <w:pStyle w:val="ListParagraph"/>
        <w:numPr>
          <w:ilvl w:val="0"/>
          <w:numId w:val="2"/>
        </w:numPr>
        <w:spacing w:after="80" w:line="290"/>
      </w:pPr>
      <w:r>
        <w:rPr>
          <w:rFonts w:ascii="Calibri" w:cs="Calibri" w:eastAsia="Calibri" w:hAnsi="Calibri"/>
          <w:b/>
          <w:bCs/>
          <w:color w:val="1B1B1B"/>
          <w:sz w:val="22"/>
          <w:szCs w:val="22"/>
        </w:rPr>
        <w:t xml:space="preserve">Storage — modern: </w:t>
      </w:r>
      <w:r>
        <w:rPr>
          <w:rFonts w:ascii="Calibri" w:cs="Calibri" w:eastAsia="Calibri" w:hAnsi="Calibri"/>
          <w:color w:val="1B1B1B"/>
          <w:sz w:val="22"/>
          <w:szCs w:val="22"/>
        </w:rPr>
        <w:t xml:space="preserve">PICS bags adoption has been slower than for maize but is expanding; polypropylene bags remain common in commercial channels.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Generally lower pest pressure than maize and sorghum due to smaller grain size; some weevil and grain moth pressure under poor storage conditions.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Dehulling (the foundational processing step): </w:t>
      </w:r>
      <w:r>
        <w:rPr>
          <w:rFonts w:ascii="Calibri" w:cs="Calibri" w:eastAsia="Calibri" w:hAnsi="Calibri"/>
          <w:color w:val="1B1B1B"/>
          <w:sz w:val="22"/>
          <w:szCs w:val="22"/>
        </w:rPr>
        <w:t xml:space="preserve">Pearl millet bran represents 25–35% of grain weight; dehulling is essential for premium flour. Traditional pestle-and-mortar dehulling at smallholder scale; tangential abrasive dehullers at commercial scale.</w:t>
      </w:r>
    </w:p>
    <w:p>
      <w:pPr>
        <w:pStyle w:val="ListParagraph"/>
        <w:numPr>
          <w:ilvl w:val="0"/>
          <w:numId w:val="2"/>
        </w:numPr>
        <w:spacing w:after="80" w:line="290"/>
      </w:pPr>
      <w:r>
        <w:rPr>
          <w:rFonts w:ascii="Calibri" w:cs="Calibri" w:eastAsia="Calibri" w:hAnsi="Calibri"/>
          <w:b/>
          <w:bCs/>
          <w:color w:val="1B1B1B"/>
          <w:sz w:val="22"/>
          <w:szCs w:val="22"/>
        </w:rPr>
        <w:t xml:space="preserve">Milling: </w:t>
      </w:r>
      <w:r>
        <w:rPr>
          <w:rFonts w:ascii="Calibri" w:cs="Calibri" w:eastAsia="Calibri" w:hAnsi="Calibri"/>
          <w:color w:val="1B1B1B"/>
          <w:sz w:val="22"/>
          <w:szCs w:val="22"/>
        </w:rPr>
        <w:t xml:space="preserve">Posho mills produce unsifted whole-grain flour for traditional uji and ugali. Commercial mills produce specialty pearl-millet flour for premium retail and emerging gluten-free markets.</w:t>
      </w:r>
    </w:p>
    <w:p>
      <w:pPr>
        <w:pStyle w:val="ListParagraph"/>
        <w:numPr>
          <w:ilvl w:val="0"/>
          <w:numId w:val="2"/>
        </w:numPr>
        <w:spacing w:after="80" w:line="290"/>
      </w:pPr>
      <w:r>
        <w:rPr>
          <w:rFonts w:ascii="Calibri" w:cs="Calibri" w:eastAsia="Calibri" w:hAnsi="Calibri"/>
          <w:b/>
          <w:bCs/>
          <w:color w:val="1B1B1B"/>
          <w:sz w:val="22"/>
          <w:szCs w:val="22"/>
        </w:rPr>
        <w:t xml:space="preserve">Traditional fermented uji: </w:t>
      </w:r>
      <w:r>
        <w:rPr>
          <w:rFonts w:ascii="Calibri" w:cs="Calibri" w:eastAsia="Calibri" w:hAnsi="Calibri"/>
          <w:color w:val="1B1B1B"/>
          <w:sz w:val="22"/>
          <w:szCs w:val="22"/>
        </w:rPr>
        <w:t xml:space="preserve">The traditional weaning food and beverage of multiple regional traditions; emerging formalisation through commercial fermented-cereal product lines.</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Gluten-free flour for premium retail; ICRISAT-developed iron-bio-fortified pearl millet varieties (with HarvestPlus-supported supply chains) for nutrition-targeted markets.</w:t>
      </w:r>
    </w:p>
    <w:p>
      <w:pPr>
        <w:pStyle w:val="ListParagraph"/>
        <w:numPr>
          <w:ilvl w:val="0"/>
          <w:numId w:val="2"/>
        </w:numPr>
        <w:spacing w:after="80" w:line="290"/>
      </w:pPr>
      <w:r>
        <w:rPr>
          <w:rFonts w:ascii="Calibri" w:cs="Calibri" w:eastAsia="Calibri" w:hAnsi="Calibri"/>
          <w:b/>
          <w:bCs/>
          <w:color w:val="1B1B1B"/>
          <w:sz w:val="22"/>
          <w:szCs w:val="22"/>
        </w:rPr>
        <w:t xml:space="preserve">Animal feed: </w:t>
      </w:r>
      <w:r>
        <w:rPr>
          <w:rFonts w:ascii="Calibri" w:cs="Calibri" w:eastAsia="Calibri" w:hAnsi="Calibri"/>
          <w:color w:val="1B1B1B"/>
          <w:sz w:val="22"/>
          <w:szCs w:val="22"/>
        </w:rPr>
        <w:t xml:space="preserve">Pearl millet bran (from dehulling) and broken grain serve as poultry and dairy feed inputs; pearl millet stover as livestock fodder.</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1.5–2% by weight.</w:t>
      </w:r>
    </w:p>
    <w:p>
      <w:pPr>
        <w:pStyle w:val="ListParagraph"/>
        <w:numPr>
          <w:ilvl w:val="0"/>
          <w:numId w:val="2"/>
        </w:numPr>
        <w:spacing w:after="80" w:line="290"/>
      </w:pPr>
      <w:r>
        <w:rPr>
          <w:rFonts w:ascii="Calibri" w:cs="Calibri" w:eastAsia="Calibri" w:hAnsi="Calibri"/>
          <w:color w:val="1B1B1B"/>
          <w:sz w:val="22"/>
          <w:szCs w:val="22"/>
        </w:rPr>
        <w:t xml:space="preserve">Bran percentage in milled flour: target 8–12% for premium grade; higher in unsifted whole-grain flour.</w:t>
      </w:r>
    </w:p>
    <w:p>
      <w:pPr>
        <w:pStyle w:val="ListParagraph"/>
        <w:numPr>
          <w:ilvl w:val="0"/>
          <w:numId w:val="2"/>
        </w:numPr>
        <w:spacing w:after="80" w:line="290"/>
      </w:pPr>
      <w:r>
        <w:rPr>
          <w:rFonts w:ascii="Calibri" w:cs="Calibri" w:eastAsia="Calibri" w:hAnsi="Calibri"/>
          <w:color w:val="1B1B1B"/>
          <w:sz w:val="22"/>
          <w:szCs w:val="22"/>
        </w:rPr>
        <w:t xml:space="preserve">Iron content (HarvestPlus bio-fortified): target 70–80 ppm minimum; documentation through HarvestPlus-affiliated value chains.</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equipment networks; private dehuller suppliers. Processors: Smart Logistics Solutions; emerging premium-niche pearl millet flour brands; HarvestPlus-affiliated pilots.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Hombolo-linked networks; ICRISAT-Tanzania-affiliated suppliers. Processors: emerging cooperative mills; ICRISAT-supported value-chain pilots in Singida and Dodoma.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Processors: emerging cooperative mills in Karamoja; Operation Wealth Creation post-harvest infrastructure investments.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pilot stage only.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informal cooperative processing in highland districts.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Pearl millet post-harvest is the under-developed regional infrastructure of the drylands cereal economy. The crop’s structural climate-resilience makes it more important to regional food security with every additional drought year; the post-harvest infrastructure has not kept pace with the production-zone reality.</w:t>
      </w:r>
    </w:p>
    <w:p>
      <w:pPr>
        <w:spacing w:after="120" w:line="300"/>
      </w:pPr>
      <w:r>
        <w:rPr>
          <w:rFonts w:ascii="Calibri" w:cs="Calibri" w:eastAsia="Calibri" w:hAnsi="Calibri"/>
          <w:color w:val="1B1B1B"/>
          <w:sz w:val="22"/>
          <w:szCs w:val="22"/>
        </w:rPr>
        <w:t xml:space="preserve">For drylands smallholder communities, the actionable change is hermetic-storage adoption alongside traditional granary maintenance — not displacing traditional knowledge but supplementing it. For governments and impact investors, pearl millet post-harvest infrastructure represents a clear available drylands-specific commercial-development opportunity that has not yet attracted sufficient investment.</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Finger Millet</w:t>
            </w:r>
          </w:p>
          <w:p>
            <w:r>
              <w:rPr>
                <w:rFonts w:ascii="Calibri" w:cs="Calibri" w:eastAsia="Calibri" w:hAnsi="Calibri"/>
                <w:i/>
                <w:iCs/>
                <w:color w:val="FFFFFF"/>
                <w:sz w:val="20"/>
                <w:szCs w:val="20"/>
              </w:rPr>
              <w:t xml:space="preserve">Eleusine coracana</w:t>
            </w:r>
            <w:r>
              <w:rPr>
                <w:rFonts w:ascii="Calibri" w:cs="Calibri" w:eastAsia="Calibri" w:hAnsi="Calibri"/>
                <w:color w:val="FFFFFF"/>
                <w:sz w:val="20"/>
                <w:szCs w:val="20"/>
              </w:rPr>
              <w:t xml:space="preserve">   •   Ulezi (Sw)  •  Wimbi (regional)  •  Kal (Lu)</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15–25% post-harvest loss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Excellent natural storability; traditional granaries; PICS bags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Western &amp; Nyanza KE; Mt Kilimanjaro &amp; Mara TZ; Western &amp; Eastern UG; Northern RW; Bururi &amp; Mwaro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Finger millet is the regional highland traditional cereal with one of the strongest emerging premium-niche commercial trajectories of any cereal in this Issue. The grain is exceptionally rich in calcium (350–375 mg per 100 g, dramatically higher than other cereals), iron, fibre, and amino-acid balance. Traditional uses include weaning food, traditional brewing (the Kenyan, Ugandan and Tanzanian sour-fermented uji that anchors childhood nutrition in highland zones), and ceremonial brewing (busaa, mbege, urwagwa).</w:t>
      </w:r>
    </w:p>
    <w:p>
      <w:pPr>
        <w:spacing w:after="120" w:line="300"/>
      </w:pPr>
      <w:r>
        <w:rPr>
          <w:rFonts w:ascii="Calibri" w:cs="Calibri" w:eastAsia="Calibri" w:hAnsi="Calibri"/>
          <w:color w:val="1B1B1B"/>
          <w:sz w:val="22"/>
          <w:szCs w:val="22"/>
        </w:rPr>
        <w:t xml:space="preserve">Modern commercial trajectory has accelerated through 2024–2026 driven by gluten-free market emergence, premium-nutrition baby food formulation (Africa Improved Foods / AIF in Rwanda is the regional reference operator), and emerging iron-bio-fortified varieties through HarvestPlus-supported breeding pipelines. The post-harvest infrastructure has been slower to develop than the demand profile would suggest — the crop’s extreme small grain size makes threshing and cleaning operationally challenging at commercial scale.</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finger panicles (the characteristic finger-shaped seed heads) when fully mature; the finger structure protects grains during weather and bird-pressure exposure.</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mechanical threshers emerging but small-grain handling remains operationally challenging. The threshing step determines downstream quality grade.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12–13% moisture; finger millet dries readily and stores excellently — traditional grain stocks of 5–10 years’ storability are documented.</w:t>
      </w:r>
    </w:p>
    <w:p>
      <w:pPr>
        <w:pStyle w:val="ListParagraph"/>
        <w:numPr>
          <w:ilvl w:val="0"/>
          <w:numId w:val="2"/>
        </w:numPr>
        <w:spacing w:after="80" w:line="290"/>
      </w:pPr>
      <w:r>
        <w:rPr>
          <w:rFonts w:ascii="Calibri" w:cs="Calibri" w:eastAsia="Calibri" w:hAnsi="Calibri"/>
          <w:b/>
          <w:bCs/>
          <w:color w:val="1B1B1B"/>
          <w:sz w:val="22"/>
          <w:szCs w:val="22"/>
        </w:rPr>
        <w:t xml:space="preserve">Cleaning and grading: </w:t>
      </w:r>
      <w:r>
        <w:rPr>
          <w:rFonts w:ascii="Calibri" w:cs="Calibri" w:eastAsia="Calibri" w:hAnsi="Calibri"/>
          <w:color w:val="1B1B1B"/>
          <w:sz w:val="22"/>
          <w:szCs w:val="22"/>
        </w:rPr>
        <w:t xml:space="preserve">Small-mesh sieves and air-blowing cleaning systems; commercial-grade finger millet requires careful sand-and-stone removal.</w:t>
      </w:r>
    </w:p>
    <w:p>
      <w:pPr>
        <w:pStyle w:val="ListParagraph"/>
        <w:numPr>
          <w:ilvl w:val="0"/>
          <w:numId w:val="2"/>
        </w:numPr>
        <w:spacing w:after="80" w:line="290"/>
      </w:pPr>
      <w:r>
        <w:rPr>
          <w:rFonts w:ascii="Calibri" w:cs="Calibri" w:eastAsia="Calibri" w:hAnsi="Calibri"/>
          <w:b/>
          <w:bCs/>
          <w:color w:val="1B1B1B"/>
          <w:sz w:val="22"/>
          <w:szCs w:val="22"/>
        </w:rPr>
        <w:t xml:space="preserve">Storage — the regional success story: </w:t>
      </w:r>
      <w:r>
        <w:rPr>
          <w:rFonts w:ascii="Calibri" w:cs="Calibri" w:eastAsia="Calibri" w:hAnsi="Calibri"/>
          <w:color w:val="1B1B1B"/>
          <w:sz w:val="22"/>
          <w:szCs w:val="22"/>
        </w:rPr>
        <w:t xml:space="preserve">Finger millet stores exceptionally well — traditional granaries (woven, clay-sealed) maintain seed for 5–10 years without significant pest or moisture loss. The crop has historically served as the famine-reserve grain across regional cultures.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Lowest pest pressure of any cereal in this Issue — small grain size and natural seed-coat properties suppress weevil colonisation.</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Dehulling and milling: </w:t>
      </w:r>
      <w:r>
        <w:rPr>
          <w:rFonts w:ascii="Calibri" w:cs="Calibri" w:eastAsia="Calibri" w:hAnsi="Calibri"/>
          <w:color w:val="1B1B1B"/>
          <w:sz w:val="22"/>
          <w:szCs w:val="22"/>
        </w:rPr>
        <w:t xml:space="preserve">Finger millet is principally milled whole-grain (without dehulling, since the seed coat carries much of the nutritional content). Traditional stone-mill milling at smallholder scale; commercial stone-mill or roller-mill operations at premium-niche scale.</w:t>
      </w:r>
    </w:p>
    <w:p>
      <w:pPr>
        <w:pStyle w:val="ListParagraph"/>
        <w:numPr>
          <w:ilvl w:val="0"/>
          <w:numId w:val="2"/>
        </w:numPr>
        <w:spacing w:after="80" w:line="290"/>
      </w:pPr>
      <w:r>
        <w:rPr>
          <w:rFonts w:ascii="Calibri" w:cs="Calibri" w:eastAsia="Calibri" w:hAnsi="Calibri"/>
          <w:b/>
          <w:bCs/>
          <w:color w:val="1B1B1B"/>
          <w:sz w:val="22"/>
          <w:szCs w:val="22"/>
        </w:rPr>
        <w:t xml:space="preserve">Malting (the traditional brewing input): </w:t>
      </w:r>
      <w:r>
        <w:rPr>
          <w:rFonts w:ascii="Calibri" w:cs="Calibri" w:eastAsia="Calibri" w:hAnsi="Calibri"/>
          <w:color w:val="1B1B1B"/>
          <w:sz w:val="22"/>
          <w:szCs w:val="22"/>
        </w:rPr>
        <w:t xml:space="preserve">Germinated, dried and milled finger millet — the traditional regional brewing input. Significant ceremonial and cultural role; emerging formal-recognition opportunities for premium African-craft-beer markets.</w:t>
      </w:r>
    </w:p>
    <w:p>
      <w:pPr>
        <w:pStyle w:val="ListParagraph"/>
        <w:numPr>
          <w:ilvl w:val="0"/>
          <w:numId w:val="2"/>
        </w:numPr>
        <w:spacing w:after="80" w:line="290"/>
      </w:pPr>
      <w:r>
        <w:rPr>
          <w:rFonts w:ascii="Calibri" w:cs="Calibri" w:eastAsia="Calibri" w:hAnsi="Calibri"/>
          <w:b/>
          <w:bCs/>
          <w:color w:val="1B1B1B"/>
          <w:sz w:val="22"/>
          <w:szCs w:val="22"/>
        </w:rPr>
        <w:t xml:space="preserve">Premium baby food / weaning food: </w:t>
      </w:r>
      <w:r>
        <w:rPr>
          <w:rFonts w:ascii="Calibri" w:cs="Calibri" w:eastAsia="Calibri" w:hAnsi="Calibri"/>
          <w:color w:val="1B1B1B"/>
          <w:sz w:val="22"/>
          <w:szCs w:val="22"/>
        </w:rPr>
        <w:t xml:space="preserve">Africa Improved Foods (AIF, Rwanda) is the regional flagship operator producing fortified finger-millet-based weaning porridge for school feeding, World Food Programme, and emergency nutrition programmes.</w:t>
      </w:r>
    </w:p>
    <w:p>
      <w:pPr>
        <w:pStyle w:val="ListParagraph"/>
        <w:numPr>
          <w:ilvl w:val="0"/>
          <w:numId w:val="2"/>
        </w:numPr>
        <w:spacing w:after="80" w:line="290"/>
      </w:pPr>
      <w:r>
        <w:rPr>
          <w:rFonts w:ascii="Calibri" w:cs="Calibri" w:eastAsia="Calibri" w:hAnsi="Calibri"/>
          <w:b/>
          <w:bCs/>
          <w:color w:val="1B1B1B"/>
          <w:sz w:val="22"/>
          <w:szCs w:val="22"/>
        </w:rPr>
        <w:t xml:space="preserve">Specialty premium retail: </w:t>
      </w:r>
      <w:r>
        <w:rPr>
          <w:rFonts w:ascii="Calibri" w:cs="Calibri" w:eastAsia="Calibri" w:hAnsi="Calibri"/>
          <w:color w:val="1B1B1B"/>
          <w:sz w:val="22"/>
          <w:szCs w:val="22"/>
        </w:rPr>
        <w:t xml:space="preserve">Finger millet flour, finger millet biscuits, finger millet baby cereal — premium gluten-free and nutrition-targeted retail across regional supermarkets.</w:t>
      </w:r>
    </w:p>
    <w:p>
      <w:pPr>
        <w:pStyle w:val="ListParagraph"/>
        <w:numPr>
          <w:ilvl w:val="0"/>
          <w:numId w:val="2"/>
        </w:numPr>
        <w:spacing w:after="80" w:line="290"/>
      </w:pPr>
      <w:r>
        <w:rPr>
          <w:rFonts w:ascii="Calibri" w:cs="Calibri" w:eastAsia="Calibri" w:hAnsi="Calibri"/>
          <w:b/>
          <w:bCs/>
          <w:color w:val="1B1B1B"/>
          <w:sz w:val="22"/>
          <w:szCs w:val="22"/>
        </w:rPr>
        <w:t xml:space="preserve">Iron-bio-fortified: </w:t>
      </w:r>
      <w:r>
        <w:rPr>
          <w:rFonts w:ascii="Calibri" w:cs="Calibri" w:eastAsia="Calibri" w:hAnsi="Calibri"/>
          <w:color w:val="1B1B1B"/>
          <w:sz w:val="22"/>
          <w:szCs w:val="22"/>
        </w:rPr>
        <w:t xml:space="preserve">HarvestPlus-supported iron-bio-fortified finger millet varieties under regional pilot scaling; targeted at iron-deficiency-pressured population segments.</w:t>
      </w:r>
    </w:p>
    <w:p>
      <w:pPr>
        <w:pStyle w:val="ListParagraph"/>
        <w:numPr>
          <w:ilvl w:val="0"/>
          <w:numId w:val="2"/>
        </w:numPr>
        <w:spacing w:after="80" w:line="290"/>
      </w:pPr>
      <w:r>
        <w:rPr>
          <w:rFonts w:ascii="Calibri" w:cs="Calibri" w:eastAsia="Calibri" w:hAnsi="Calibri"/>
          <w:b/>
          <w:bCs/>
          <w:color w:val="1B1B1B"/>
          <w:sz w:val="22"/>
          <w:szCs w:val="22"/>
        </w:rPr>
        <w:t xml:space="preserve">Traditional brewing / fermentation: </w:t>
      </w:r>
      <w:r>
        <w:rPr>
          <w:rFonts w:ascii="Calibri" w:cs="Calibri" w:eastAsia="Calibri" w:hAnsi="Calibri"/>
          <w:color w:val="1B1B1B"/>
          <w:sz w:val="22"/>
          <w:szCs w:val="22"/>
        </w:rPr>
        <w:t xml:space="preserve">Cultural and economic role across multiple regional traditions; significant informal-sector value.</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12.5%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1–1.5% by weight; premium grade tighter.</w:t>
      </w:r>
    </w:p>
    <w:p>
      <w:pPr>
        <w:pStyle w:val="ListParagraph"/>
        <w:numPr>
          <w:ilvl w:val="0"/>
          <w:numId w:val="2"/>
        </w:numPr>
        <w:spacing w:after="80" w:line="290"/>
      </w:pPr>
      <w:r>
        <w:rPr>
          <w:rFonts w:ascii="Calibri" w:cs="Calibri" w:eastAsia="Calibri" w:hAnsi="Calibri"/>
          <w:color w:val="1B1B1B"/>
          <w:sz w:val="22"/>
          <w:szCs w:val="22"/>
        </w:rPr>
        <w:t xml:space="preserve">Calcium content: typically 320–380 mg per 100 g for finger millet flour; among the highest of any regional staple.</w:t>
      </w:r>
    </w:p>
    <w:p>
      <w:pPr>
        <w:pStyle w:val="ListParagraph"/>
        <w:numPr>
          <w:ilvl w:val="0"/>
          <w:numId w:val="2"/>
        </w:numPr>
        <w:spacing w:after="80" w:line="290"/>
      </w:pPr>
      <w:r>
        <w:rPr>
          <w:rFonts w:ascii="Calibri" w:cs="Calibri" w:eastAsia="Calibri" w:hAnsi="Calibri"/>
          <w:color w:val="1B1B1B"/>
          <w:sz w:val="22"/>
          <w:szCs w:val="22"/>
        </w:rPr>
        <w:t xml:space="preserve">Iron content (HarvestPlus bio-fortified): target 60–70 ppm minimum.</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Kakamega-linked networks; private mill suppliers. Processors: emerging premium-niche finger-millet operators; cooperative-aggregator brands.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Selian-linked networks. Processors: cooperative mills in Mt Kilimanjaro, Mara; emerging premium-niche operators in Arusha and Mwanza.</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Processors: cooperative mills in Western and Eastern regions; emerging Kampala-based premium operators.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Processors: Africa Improved Foods (AIF — the regional flagship); MINIMEX; cooperative mills in Northern Province.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Processors: ISABU-affiliated cooperative mills; emerging Bururi and Mwaro operations.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Finger millet post-harvest is the regional emerging-premium-niche success story — a traditional cereal with exceptional nutritional profile, structural climate-resilience, and rising premium commercial trajectory through baby food, gluten-free retail, and craft brewing channels.</w:t>
      </w:r>
    </w:p>
    <w:p>
      <w:pPr>
        <w:spacing w:after="120" w:line="300"/>
      </w:pPr>
      <w:r>
        <w:rPr>
          <w:rFonts w:ascii="Calibri" w:cs="Calibri" w:eastAsia="Calibri" w:hAnsi="Calibri"/>
          <w:color w:val="1B1B1B"/>
          <w:sz w:val="22"/>
          <w:szCs w:val="22"/>
        </w:rPr>
        <w:t xml:space="preserve">For smallholders, the actionable opportunity is participation in cooperative-aggregator-linked supply chains feeding premium processors (AIF, MINIMEX, Mt Kilimanjaro cooperative-brands). For commercial operators and impact investors, finger millet represents a clear premium-niche category with structural growth trajectory and under-developed processing infrastructure.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Wheat</w:t>
            </w:r>
          </w:p>
          <w:p>
            <w:r>
              <w:rPr>
                <w:rFonts w:ascii="Calibri" w:cs="Calibri" w:eastAsia="Calibri" w:hAnsi="Calibri"/>
                <w:i/>
                <w:iCs/>
                <w:color w:val="FFFFFF"/>
                <w:sz w:val="20"/>
                <w:szCs w:val="20"/>
              </w:rPr>
              <w:t xml:space="preserve">Triticum aestivum</w:t>
            </w:r>
            <w:r>
              <w:rPr>
                <w:rFonts w:ascii="Calibri" w:cs="Calibri" w:eastAsia="Calibri" w:hAnsi="Calibri"/>
                <w:color w:val="FFFFFF"/>
                <w:sz w:val="20"/>
                <w:szCs w:val="20"/>
              </w:rPr>
              <w:t xml:space="preserve">   •   Ngano (Sw)</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 mills)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12–13.5% moisture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Bulk silos (commercial); polypropylene bags (smallholder); hermetic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Mau Narok, Timau, Mt Elgon (KE); Mufindi, Iringa highlands (TZ); Kapchorwa, Kabale (UG);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Wheat occupies a peculiar position in regional cereal economics: a structural import dependency with substantial domestic production capacity that has not yet scaled to meet rising consumption demand. Kenya, Tanzania and Uganda all produce commercial wheat at scale (principally Kenya, with Mt Kenya highlands, Mau Narok, Timau, and Mt Elgon as the production heartland), yet aggregate regional consumption depends on imports from Russia, Ukraine, Australia, Argentina and Canada. The post-harvest infrastructure for wheat is well-developed (commercial milling at scale through Unga Group, Bidco, Bakhresa, and others) but the supply gap is persistent.</w:t>
      </w:r>
    </w:p>
    <w:p>
      <w:pPr>
        <w:spacing w:after="120" w:line="300"/>
      </w:pPr>
      <w:r>
        <w:rPr>
          <w:rFonts w:ascii="Calibri" w:cs="Calibri" w:eastAsia="Calibri" w:hAnsi="Calibri"/>
          <w:color w:val="1B1B1B"/>
          <w:sz w:val="22"/>
          <w:szCs w:val="22"/>
        </w:rPr>
        <w:t xml:space="preserve">Wheat post-harvest disciplines are dominated by the milling industry. Roller mills at industrial scale (Premier Foods Kenya / Unga Group; Bakhresa Tanzania; BIDCO Uganda) produce the dominant retail flour products. Quality differentiation by gluten content (bread-grade vs biscuit-grade vs durum-pasta-grade) determines commercial value. Commercial production is contracted to specific milling operators with quality-graded delivery.</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14–16% grain moisture for combine-harvested commercial wheat; later harvest invites lodging, sprouting and weather damage. Combine harvesting is the regional commercial standard.</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Combine-harvested wheat at 14–16% moisture requires drying to 13.5% for safe storage; commercial silo systems include integrated drying. Smallholder hand-harvested wheat sun-dried on tarps.</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cleaners (commercial scale); rotary cleaners; gravity tables. Foreign-matter and chaff removal critical for milling-grade.</w:t>
      </w:r>
    </w:p>
    <w:p>
      <w:pPr>
        <w:pStyle w:val="ListParagraph"/>
        <w:numPr>
          <w:ilvl w:val="0"/>
          <w:numId w:val="2"/>
        </w:numPr>
        <w:spacing w:after="80" w:line="290"/>
      </w:pPr>
      <w:r>
        <w:rPr>
          <w:rFonts w:ascii="Calibri" w:cs="Calibri" w:eastAsia="Calibri" w:hAnsi="Calibri"/>
          <w:b/>
          <w:bCs/>
          <w:color w:val="1B1B1B"/>
          <w:sz w:val="22"/>
          <w:szCs w:val="22"/>
        </w:rPr>
        <w:t xml:space="preserve">Storage — commercial bulk silos: </w:t>
      </w:r>
      <w:r>
        <w:rPr>
          <w:rFonts w:ascii="Calibri" w:cs="Calibri" w:eastAsia="Calibri" w:hAnsi="Calibri"/>
          <w:color w:val="1B1B1B"/>
          <w:sz w:val="22"/>
          <w:szCs w:val="22"/>
        </w:rPr>
        <w:t xml:space="preserve">Galvanised-steel or concrete silos at commercial mill scale; integrated grain-monitoring (moisture, temperature) systems; pesticide treatment (phosphine fumigation) for long-term storage.</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in dry stores; hermetic bags emerging. Wheat stores well at 12.5% moisture without significant pest pressure.</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Lesser grain borer; granary weevil. Phosphine fumigation (commercial); hermetic storage (emerging smallholder).</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Roller milling (the commercial standard): </w:t>
      </w:r>
      <w:r>
        <w:rPr>
          <w:rFonts w:ascii="Calibri" w:cs="Calibri" w:eastAsia="Calibri" w:hAnsi="Calibri"/>
          <w:color w:val="1B1B1B"/>
          <w:sz w:val="22"/>
          <w:szCs w:val="22"/>
        </w:rPr>
        <w:t xml:space="preserve">Multi-pass roller mills produce graded flour products: bread flour (high-gluten, 12–14% protein), all-purpose flour (10–12%), biscuit/pastry flour (8–10%), durum semolina (pasta-grade). The dominant regional commercial processing route.</w:t>
      </w:r>
    </w:p>
    <w:p>
      <w:pPr>
        <w:pStyle w:val="ListParagraph"/>
        <w:numPr>
          <w:ilvl w:val="0"/>
          <w:numId w:val="2"/>
        </w:numPr>
        <w:spacing w:after="80" w:line="290"/>
      </w:pPr>
      <w:r>
        <w:rPr>
          <w:rFonts w:ascii="Calibri" w:cs="Calibri" w:eastAsia="Calibri" w:hAnsi="Calibri"/>
          <w:b/>
          <w:bCs/>
          <w:color w:val="1B1B1B"/>
          <w:sz w:val="22"/>
          <w:szCs w:val="22"/>
        </w:rPr>
        <w:t xml:space="preserve">Bran extraction: </w:t>
      </w:r>
      <w:r>
        <w:rPr>
          <w:rFonts w:ascii="Calibri" w:cs="Calibri" w:eastAsia="Calibri" w:hAnsi="Calibri"/>
          <w:color w:val="1B1B1B"/>
          <w:sz w:val="22"/>
          <w:szCs w:val="22"/>
        </w:rPr>
        <w:t xml:space="preserve">Wheat bran (the outer grain layer) yields high-fibre product for retail (whole-wheat brands) and animal feed. Wheat germ (the embryo) yields specialty premium retail and oil-extraction products.</w:t>
      </w:r>
    </w:p>
    <w:p>
      <w:pPr>
        <w:pStyle w:val="ListParagraph"/>
        <w:numPr>
          <w:ilvl w:val="0"/>
          <w:numId w:val="2"/>
        </w:numPr>
        <w:spacing w:after="80" w:line="290"/>
      </w:pPr>
      <w:r>
        <w:rPr>
          <w:rFonts w:ascii="Calibri" w:cs="Calibri" w:eastAsia="Calibri" w:hAnsi="Calibri"/>
          <w:b/>
          <w:bCs/>
          <w:color w:val="1B1B1B"/>
          <w:sz w:val="22"/>
          <w:szCs w:val="22"/>
        </w:rPr>
        <w:t xml:space="preserve">Specialty milling: </w:t>
      </w:r>
      <w:r>
        <w:rPr>
          <w:rFonts w:ascii="Calibri" w:cs="Calibri" w:eastAsia="Calibri" w:hAnsi="Calibri"/>
          <w:color w:val="1B1B1B"/>
          <w:sz w:val="22"/>
          <w:szCs w:val="22"/>
        </w:rPr>
        <w:t xml:space="preserve">Stone-milled whole-wheat flour for premium artisan-bread retail; durum semolina milling for pasta production (limited regional commercial scale).</w:t>
      </w:r>
    </w:p>
    <w:p>
      <w:pPr>
        <w:pStyle w:val="ListParagraph"/>
        <w:numPr>
          <w:ilvl w:val="0"/>
          <w:numId w:val="2"/>
        </w:numPr>
        <w:spacing w:after="80" w:line="290"/>
      </w:pPr>
      <w:r>
        <w:rPr>
          <w:rFonts w:ascii="Calibri" w:cs="Calibri" w:eastAsia="Calibri" w:hAnsi="Calibri"/>
          <w:b/>
          <w:bCs/>
          <w:color w:val="1B1B1B"/>
          <w:sz w:val="22"/>
          <w:szCs w:val="22"/>
        </w:rPr>
        <w:t xml:space="preserve">Bakery integration: </w:t>
      </w:r>
      <w:r>
        <w:rPr>
          <w:rFonts w:ascii="Calibri" w:cs="Calibri" w:eastAsia="Calibri" w:hAnsi="Calibri"/>
          <w:color w:val="1B1B1B"/>
          <w:sz w:val="22"/>
          <w:szCs w:val="22"/>
        </w:rPr>
        <w:t xml:space="preserve">Vertically integrated bakery operations (notably in Kenya and Tanzania): Premier Foods / Unga / Bidco operate flour mills feeding commercial bakery chains.</w:t>
      </w:r>
    </w:p>
    <w:p>
      <w:pPr>
        <w:pStyle w:val="ListParagraph"/>
        <w:numPr>
          <w:ilvl w:val="0"/>
          <w:numId w:val="2"/>
        </w:numPr>
        <w:spacing w:after="80" w:line="290"/>
      </w:pPr>
      <w:r>
        <w:rPr>
          <w:rFonts w:ascii="Calibri" w:cs="Calibri" w:eastAsia="Calibri" w:hAnsi="Calibri"/>
          <w:b/>
          <w:bCs/>
          <w:color w:val="1B1B1B"/>
          <w:sz w:val="22"/>
          <w:szCs w:val="22"/>
        </w:rPr>
        <w:t xml:space="preserve">Animal feed (wheat bran, wheat middlings): </w:t>
      </w:r>
      <w:r>
        <w:rPr>
          <w:rFonts w:ascii="Calibri" w:cs="Calibri" w:eastAsia="Calibri" w:hAnsi="Calibri"/>
          <w:color w:val="1B1B1B"/>
          <w:sz w:val="22"/>
          <w:szCs w:val="22"/>
        </w:rPr>
        <w:t xml:space="preserve">Significant regional commercial value; major buyers across the dairy, poultry, and aquaculture feed industries.</w:t>
      </w:r>
    </w:p>
    <w:p>
      <w:pPr>
        <w:pStyle w:val="ListParagraph"/>
        <w:numPr>
          <w:ilvl w:val="0"/>
          <w:numId w:val="2"/>
        </w:numPr>
        <w:spacing w:after="80" w:line="290"/>
      </w:pPr>
      <w:r>
        <w:rPr>
          <w:rFonts w:ascii="Calibri" w:cs="Calibri" w:eastAsia="Calibri" w:hAnsi="Calibri"/>
          <w:b/>
          <w:bCs/>
          <w:color w:val="1B1B1B"/>
          <w:sz w:val="22"/>
          <w:szCs w:val="22"/>
        </w:rPr>
        <w:t xml:space="preserve">Pasta and biscuit manufacturing: </w:t>
      </w:r>
      <w:r>
        <w:rPr>
          <w:rFonts w:ascii="Calibri" w:cs="Calibri" w:eastAsia="Calibri" w:hAnsi="Calibri"/>
          <w:color w:val="1B1B1B"/>
          <w:sz w:val="22"/>
          <w:szCs w:val="22"/>
        </w:rPr>
        <w:t xml:space="preserve">Major regional commercial categories anchored by domestic milling capacity; significant import substitution potential.</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13.5% maximum for safe storage; 12.5% for milling-grade.</w:t>
      </w:r>
    </w:p>
    <w:p>
      <w:pPr>
        <w:pStyle w:val="ListParagraph"/>
        <w:numPr>
          <w:ilvl w:val="0"/>
          <w:numId w:val="2"/>
        </w:numPr>
        <w:spacing w:after="80" w:line="290"/>
      </w:pPr>
      <w:r>
        <w:rPr>
          <w:rFonts w:ascii="Calibri" w:cs="Calibri" w:eastAsia="Calibri" w:hAnsi="Calibri"/>
          <w:color w:val="1B1B1B"/>
          <w:sz w:val="22"/>
          <w:szCs w:val="22"/>
        </w:rPr>
        <w:t xml:space="preserve">Test weight (hectolitre weight): typically 75 kg/hl minimum for premium milling-grade.</w:t>
      </w:r>
    </w:p>
    <w:p>
      <w:pPr>
        <w:pStyle w:val="ListParagraph"/>
        <w:numPr>
          <w:ilvl w:val="0"/>
          <w:numId w:val="2"/>
        </w:numPr>
        <w:spacing w:after="80" w:line="290"/>
      </w:pPr>
      <w:r>
        <w:rPr>
          <w:rFonts w:ascii="Calibri" w:cs="Calibri" w:eastAsia="Calibri" w:hAnsi="Calibri"/>
          <w:color w:val="1B1B1B"/>
          <w:sz w:val="22"/>
          <w:szCs w:val="22"/>
        </w:rPr>
        <w:t xml:space="preserve">Protein content: 12–14% for bread-grade; 10–12% for all-purpose; 8–10% for biscuit-grade.</w:t>
      </w:r>
    </w:p>
    <w:p>
      <w:pPr>
        <w:pStyle w:val="ListParagraph"/>
        <w:numPr>
          <w:ilvl w:val="0"/>
          <w:numId w:val="2"/>
        </w:numPr>
        <w:spacing w:after="80" w:line="290"/>
      </w:pPr>
      <w:r>
        <w:rPr>
          <w:rFonts w:ascii="Calibri" w:cs="Calibri" w:eastAsia="Calibri" w:hAnsi="Calibri"/>
          <w:color w:val="1B1B1B"/>
          <w:sz w:val="22"/>
          <w:szCs w:val="22"/>
        </w:rPr>
        <w:t xml:space="preserve">Falling number (alpha-amylase activity): typically minimum 250 seconds for milling-grade (lower indicates sprout damage).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2% for commercial milling-grade.</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&amp; dryers: Davis &amp; Shirtliff; private commercial silo and mill suppliers. Mills: Unga Group / Premier Foods (the regional flagship); Bidco; Pembe; Capwell; Mombasa Maize Millers (also major wheat mill); Maisha. Specialty: artisan stone-mill operators in Nairobi and Mt Kenya.</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private commercial mill suppliers. Mills: Bakhresa Group (the regional commercial leader); METL; Coast Millers; Power Foods.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Mills: BIDCO Uganda; Aponye; Maganjo; emerging private commercial mills.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Mills: MINIMEX; Bakhresa Rwanda; Africa Improved Foods (AIF — also handles wheat-based formulations).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Mills: SIRUCO; emerging cooperative mills.</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Wheat post-harvest is the regional consolidated commercial-mill story — well-developed infrastructure, structurally functional supply chains, persistent demand-supply gap that imports continue to fill. The actionable opportunity is upstream of post-harvest (more domestic production) more than downstream of it.</w:t>
      </w:r>
    </w:p>
    <w:p>
      <w:pPr>
        <w:spacing w:after="120" w:line="300"/>
      </w:pPr>
      <w:r>
        <w:rPr>
          <w:rFonts w:ascii="Calibri" w:cs="Calibri" w:eastAsia="Calibri" w:hAnsi="Calibri"/>
          <w:color w:val="1B1B1B"/>
          <w:sz w:val="22"/>
          <w:szCs w:val="22"/>
        </w:rPr>
        <w:t xml:space="preserve">For smallholder wheat growers in Mt Kenya, Mt Elgon, Mufindi and Kapchorwa, the actionable change is contracted production with a registered commercial mill at quality-graded payment. For commercial operators, integrated mill-and-bakery operations remain the structural value-capture path. For governments, wheat import substitution remains a clear available foreign-exchange-saving leverage point.</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07</w:t>
            </w:r>
          </w:p>
          <w:p>
            <w:pPr>
              <w:spacing w:after="40"/>
            </w:pPr>
            <w:r>
              <w:rPr>
                <w:rFonts w:ascii="Calibri" w:cs="Calibri" w:eastAsia="Calibri" w:hAnsi="Calibri"/>
                <w:b/>
                <w:bCs/>
                <w:color w:val="FFFFFF"/>
                <w:sz w:val="36"/>
                <w:szCs w:val="36"/>
              </w:rPr>
              <w:t xml:space="preserve">Barley</w:t>
            </w:r>
          </w:p>
          <w:p>
            <w:r>
              <w:rPr>
                <w:rFonts w:ascii="Calibri" w:cs="Calibri" w:eastAsia="Calibri" w:hAnsi="Calibri"/>
                <w:i/>
                <w:iCs/>
                <w:color w:val="FFFFFF"/>
                <w:sz w:val="20"/>
                <w:szCs w:val="20"/>
              </w:rPr>
              <w:t xml:space="preserve">Hordeum vulgare</w:t>
            </w:r>
            <w:r>
              <w:rPr>
                <w:rFonts w:ascii="Calibri" w:cs="Calibri" w:eastAsia="Calibri" w:hAnsi="Calibri"/>
                <w:color w:val="FFFFFF"/>
                <w:sz w:val="20"/>
                <w:szCs w:val="20"/>
              </w:rPr>
              <w:t xml:space="preserve">   •   Shayiri (Sw)  •  Niche regional cultivation</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 silos)</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12–13% moisture for safe storage; 11.5% for malting-grade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Bulk silos (brewery-contracted); polypropylene bags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Mau Narok, Timau, Molo highlands (KE); Mufindi, Iringa (TZ); Kabale (UG); pilot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Barley is East Africa’s contracted brewing-input cereal — grown almost exclusively under structured contract with brewing operators (East African Breweries / EABL Kenya, Serengeti Breweries Tanzania, Nile Breweries Uganda) for malting input. The crop’s post-harvest economics are dominated by brewing-grade quality specifications: malting-grade barley commands a 30–60% premium over feed-grade, and brewing-grade rejection rates can wipe out the season’s margin if quality control is weak.</w:t>
      </w:r>
    </w:p>
    <w:p>
      <w:pPr>
        <w:spacing w:after="120" w:line="300"/>
      </w:pPr>
      <w:r>
        <w:rPr>
          <w:rFonts w:ascii="Calibri" w:cs="Calibri" w:eastAsia="Calibri" w:hAnsi="Calibri"/>
          <w:color w:val="1B1B1B"/>
          <w:sz w:val="22"/>
          <w:szCs w:val="22"/>
        </w:rPr>
        <w:t xml:space="preserve">Barley post-harvest disciplines are tightly disciplined by malting-grade specifications: tight moisture management (11.5% target), kernel uniformity, low protein content (10–11% optimal for malting; higher protein produces cloudy beer), high germination capacity (above 95% for malting), and freedom from pre-harvest sprouting. The contracted-grower model carries the agronomic protocol, the harvest-timing discipline, the post-harvest infrastructure, and the quality-tested delivery together.</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(the malting-quality determinant): </w:t>
      </w:r>
      <w:r>
        <w:rPr>
          <w:rFonts w:ascii="Calibri" w:cs="Calibri" w:eastAsia="Calibri" w:hAnsi="Calibri"/>
          <w:color w:val="1B1B1B"/>
          <w:sz w:val="22"/>
          <w:szCs w:val="22"/>
        </w:rPr>
        <w:t xml:space="preserve">Harvest at 14–16% grain moisture before any pre-harvest sprouting; delayed harvest reduces malting-grade quality dramatically. Combine harvesting is the commercial standard.</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Drying to 11.5–12% moisture for malting-grade; commercial dryers (often at brewery-contracted aggregation centres) handle this with integrated quality testing.</w:t>
      </w:r>
    </w:p>
    <w:p>
      <w:pPr>
        <w:pStyle w:val="ListParagraph"/>
        <w:numPr>
          <w:ilvl w:val="0"/>
          <w:numId w:val="2"/>
        </w:numPr>
        <w:spacing w:after="80" w:line="290"/>
      </w:pPr>
      <w:r>
        <w:rPr>
          <w:rFonts w:ascii="Calibri" w:cs="Calibri" w:eastAsia="Calibri" w:hAnsi="Calibri"/>
          <w:b/>
          <w:bCs/>
          <w:color w:val="1B1B1B"/>
          <w:sz w:val="22"/>
          <w:szCs w:val="22"/>
        </w:rPr>
        <w:t xml:space="preserve">Cleaning and grading: </w:t>
      </w:r>
      <w:r>
        <w:rPr>
          <w:rFonts w:ascii="Calibri" w:cs="Calibri" w:eastAsia="Calibri" w:hAnsi="Calibri"/>
          <w:color w:val="1B1B1B"/>
          <w:sz w:val="22"/>
          <w:szCs w:val="22"/>
        </w:rPr>
        <w:t xml:space="preserve">Air-screen cleaners; sieve-grading by kernel size; brewing-grade barley typically requires 90% retention on a 2.5 mm sieve. Skinned-and-broken-grain percentage rejected at 5–10%.</w:t>
      </w:r>
    </w:p>
    <w:p>
      <w:pPr>
        <w:pStyle w:val="ListParagraph"/>
        <w:numPr>
          <w:ilvl w:val="0"/>
          <w:numId w:val="2"/>
        </w:numPr>
        <w:spacing w:after="80" w:line="290"/>
      </w:pPr>
      <w:r>
        <w:rPr>
          <w:rFonts w:ascii="Calibri" w:cs="Calibri" w:eastAsia="Calibri" w:hAnsi="Calibri"/>
          <w:b/>
          <w:bCs/>
          <w:color w:val="1B1B1B"/>
          <w:sz w:val="22"/>
          <w:szCs w:val="22"/>
        </w:rPr>
        <w:t xml:space="preserve">Storage — commercial bulk silos: </w:t>
      </w:r>
      <w:r>
        <w:rPr>
          <w:rFonts w:ascii="Calibri" w:cs="Calibri" w:eastAsia="Calibri" w:hAnsi="Calibri"/>
          <w:color w:val="1B1B1B"/>
          <w:sz w:val="22"/>
          <w:szCs w:val="22"/>
        </w:rPr>
        <w:t xml:space="preserve">Brewery-contracted aggregators run integrated silo storage with moisture, temperature, and germination monitoring. Phosphine fumigation for pest control during storage.</w:t>
      </w:r>
    </w:p>
    <w:p>
      <w:pPr>
        <w:pStyle w:val="ListParagraph"/>
        <w:numPr>
          <w:ilvl w:val="0"/>
          <w:numId w:val="2"/>
        </w:numPr>
        <w:spacing w:after="80" w:line="290"/>
      </w:pPr>
      <w:r>
        <w:rPr>
          <w:rFonts w:ascii="Calibri" w:cs="Calibri" w:eastAsia="Calibri" w:hAnsi="Calibri"/>
          <w:b/>
          <w:bCs/>
          <w:color w:val="1B1B1B"/>
          <w:sz w:val="22"/>
          <w:szCs w:val="22"/>
        </w:rPr>
        <w:t xml:space="preserve">Quality testing: </w:t>
      </w:r>
      <w:r>
        <w:rPr>
          <w:rFonts w:ascii="Calibri" w:cs="Calibri" w:eastAsia="Calibri" w:hAnsi="Calibri"/>
          <w:color w:val="1B1B1B"/>
          <w:sz w:val="22"/>
          <w:szCs w:val="22"/>
        </w:rPr>
        <w:t xml:space="preserve">Brewing-grade barley undergoes formal quality testing for moisture, protein, germination capacity (the brewing-decisive metric), kernel size grading, and fungal contamination at delivery.</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Lesser grain borer; granary weevil. Phosphine fumigation; hermetic emerging at smallholder scale.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Malting (the dominant commercial channel): </w:t>
      </w:r>
      <w:r>
        <w:rPr>
          <w:rFonts w:ascii="Calibri" w:cs="Calibri" w:eastAsia="Calibri" w:hAnsi="Calibri"/>
          <w:color w:val="1B1B1B"/>
          <w:sz w:val="22"/>
          <w:szCs w:val="22"/>
        </w:rPr>
        <w:t xml:space="preserve">Conversion of raw barley to malt through controlled steeping (water absorption to 42–45%), germination (4–6 days), and kilning (drying and toasting). Major regional operators: Tanzania Breweries Malting; EABL Tusker Malt; Nile Breweries Malting; Bralirwa Malting.</w:t>
      </w:r>
    </w:p>
    <w:p>
      <w:pPr>
        <w:pStyle w:val="ListParagraph"/>
        <w:numPr>
          <w:ilvl w:val="0"/>
          <w:numId w:val="2"/>
        </w:numPr>
        <w:spacing w:after="80" w:line="290"/>
      </w:pPr>
      <w:r>
        <w:rPr>
          <w:rFonts w:ascii="Calibri" w:cs="Calibri" w:eastAsia="Calibri" w:hAnsi="Calibri"/>
          <w:b/>
          <w:bCs/>
          <w:color w:val="1B1B1B"/>
          <w:sz w:val="22"/>
          <w:szCs w:val="22"/>
        </w:rPr>
        <w:t xml:space="preserve">Brewing input direct: </w:t>
      </w:r>
      <w:r>
        <w:rPr>
          <w:rFonts w:ascii="Calibri" w:cs="Calibri" w:eastAsia="Calibri" w:hAnsi="Calibri"/>
          <w:color w:val="1B1B1B"/>
          <w:sz w:val="22"/>
          <w:szCs w:val="22"/>
        </w:rPr>
        <w:t xml:space="preserve">Some breweries use grits (uncooked barley) alongside malt for specific beer styles.</w:t>
      </w:r>
    </w:p>
    <w:p>
      <w:pPr>
        <w:pStyle w:val="ListParagraph"/>
        <w:numPr>
          <w:ilvl w:val="0"/>
          <w:numId w:val="2"/>
        </w:numPr>
        <w:spacing w:after="80" w:line="290"/>
      </w:pPr>
      <w:r>
        <w:rPr>
          <w:rFonts w:ascii="Calibri" w:cs="Calibri" w:eastAsia="Calibri" w:hAnsi="Calibri"/>
          <w:b/>
          <w:bCs/>
          <w:color w:val="1B1B1B"/>
          <w:sz w:val="22"/>
          <w:szCs w:val="22"/>
        </w:rPr>
        <w:t xml:space="preserve">Specialty malt products: </w:t>
      </w:r>
      <w:r>
        <w:rPr>
          <w:rFonts w:ascii="Calibri" w:cs="Calibri" w:eastAsia="Calibri" w:hAnsi="Calibri"/>
          <w:color w:val="1B1B1B"/>
          <w:sz w:val="22"/>
          <w:szCs w:val="22"/>
        </w:rPr>
        <w:t xml:space="preserve">Caramel malts, roasted malts, crystal malts — specialty colour-and-flavour malts for craft beer, stout, dark-beer styles. Emerging regional craft-brewery demand.</w:t>
      </w:r>
    </w:p>
    <w:p>
      <w:pPr>
        <w:pStyle w:val="ListParagraph"/>
        <w:numPr>
          <w:ilvl w:val="0"/>
          <w:numId w:val="2"/>
        </w:numPr>
        <w:spacing w:after="80" w:line="290"/>
      </w:pPr>
      <w:r>
        <w:rPr>
          <w:rFonts w:ascii="Calibri" w:cs="Calibri" w:eastAsia="Calibri" w:hAnsi="Calibri"/>
          <w:b/>
          <w:bCs/>
          <w:color w:val="1B1B1B"/>
          <w:sz w:val="22"/>
          <w:szCs w:val="22"/>
        </w:rPr>
        <w:t xml:space="preserve">Animal feed (the secondary channel): </w:t>
      </w:r>
      <w:r>
        <w:rPr>
          <w:rFonts w:ascii="Calibri" w:cs="Calibri" w:eastAsia="Calibri" w:hAnsi="Calibri"/>
          <w:color w:val="1B1B1B"/>
          <w:sz w:val="22"/>
          <w:szCs w:val="22"/>
        </w:rPr>
        <w:t xml:space="preserve">Brewing-rejected barley diverts to feed-grade markets; significant regional commercial channel.</w:t>
      </w:r>
    </w:p>
    <w:p>
      <w:pPr>
        <w:pStyle w:val="ListParagraph"/>
        <w:numPr>
          <w:ilvl w:val="0"/>
          <w:numId w:val="2"/>
        </w:numPr>
        <w:spacing w:after="80" w:line="290"/>
      </w:pPr>
      <w:r>
        <w:rPr>
          <w:rFonts w:ascii="Calibri" w:cs="Calibri" w:eastAsia="Calibri" w:hAnsi="Calibri"/>
          <w:b/>
          <w:bCs/>
          <w:color w:val="1B1B1B"/>
          <w:sz w:val="22"/>
          <w:szCs w:val="22"/>
        </w:rPr>
        <w:t xml:space="preserve">Food milling (minor): </w:t>
      </w:r>
      <w:r>
        <w:rPr>
          <w:rFonts w:ascii="Calibri" w:cs="Calibri" w:eastAsia="Calibri" w:hAnsi="Calibri"/>
          <w:color w:val="1B1B1B"/>
          <w:sz w:val="22"/>
          <w:szCs w:val="22"/>
        </w:rPr>
        <w:t xml:space="preserve">Limited regional commercial barley flour and pearl-barley markets; principally niche premium-retail.</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 maximum for storage; 11.5% for malting-grade.</w:t>
      </w:r>
    </w:p>
    <w:p>
      <w:pPr>
        <w:pStyle w:val="ListParagraph"/>
        <w:numPr>
          <w:ilvl w:val="0"/>
          <w:numId w:val="2"/>
        </w:numPr>
        <w:spacing w:after="80" w:line="290"/>
      </w:pPr>
      <w:r>
        <w:rPr>
          <w:rFonts w:ascii="Calibri" w:cs="Calibri" w:eastAsia="Calibri" w:hAnsi="Calibri"/>
          <w:color w:val="1B1B1B"/>
          <w:sz w:val="22"/>
          <w:szCs w:val="22"/>
        </w:rPr>
        <w:t xml:space="preserve">Protein content: 9.5–11.5% for malting-grade (target); higher protein rejected to feed-grade.</w:t>
      </w:r>
    </w:p>
    <w:p>
      <w:pPr>
        <w:pStyle w:val="ListParagraph"/>
        <w:numPr>
          <w:ilvl w:val="0"/>
          <w:numId w:val="2"/>
        </w:numPr>
        <w:spacing w:after="80" w:line="290"/>
      </w:pPr>
      <w:r>
        <w:rPr>
          <w:rFonts w:ascii="Calibri" w:cs="Calibri" w:eastAsia="Calibri" w:hAnsi="Calibri"/>
          <w:color w:val="1B1B1B"/>
          <w:sz w:val="22"/>
          <w:szCs w:val="22"/>
        </w:rPr>
        <w:t xml:space="preserve">Germination capacity: 95% minimum for malting-grade.</w:t>
      </w:r>
    </w:p>
    <w:p>
      <w:pPr>
        <w:pStyle w:val="ListParagraph"/>
        <w:numPr>
          <w:ilvl w:val="0"/>
          <w:numId w:val="2"/>
        </w:numPr>
        <w:spacing w:after="80" w:line="290"/>
      </w:pPr>
      <w:r>
        <w:rPr>
          <w:rFonts w:ascii="Calibri" w:cs="Calibri" w:eastAsia="Calibri" w:hAnsi="Calibri"/>
          <w:color w:val="1B1B1B"/>
          <w:sz w:val="22"/>
          <w:szCs w:val="22"/>
        </w:rPr>
        <w:t xml:space="preserve">Kernel size grading: typically 90% retention on 2.5 mm sieve for brewing-grade.</w:t>
      </w:r>
    </w:p>
    <w:p>
      <w:pPr>
        <w:pStyle w:val="ListParagraph"/>
        <w:numPr>
          <w:ilvl w:val="0"/>
          <w:numId w:val="2"/>
        </w:numPr>
        <w:spacing w:after="80" w:line="290"/>
      </w:pPr>
      <w:r>
        <w:rPr>
          <w:rFonts w:ascii="Calibri" w:cs="Calibri" w:eastAsia="Calibri" w:hAnsi="Calibri"/>
          <w:color w:val="1B1B1B"/>
          <w:sz w:val="22"/>
          <w:szCs w:val="22"/>
        </w:rPr>
        <w:t xml:space="preserve">Skinned-and-broken-grain percentage: typically maximum 5–7% for brewing-grade.</w:t>
      </w:r>
    </w:p>
    <w:p>
      <w:pPr>
        <w:pStyle w:val="ListParagraph"/>
        <w:numPr>
          <w:ilvl w:val="0"/>
          <w:numId w:val="2"/>
        </w:numPr>
        <w:spacing w:after="80" w:line="290"/>
      </w:pPr>
      <w:r>
        <w:rPr>
          <w:rFonts w:ascii="Calibri" w:cs="Calibri" w:eastAsia="Calibri" w:hAnsi="Calibri"/>
          <w:color w:val="1B1B1B"/>
          <w:sz w:val="22"/>
          <w:szCs w:val="22"/>
        </w:rPr>
        <w:t xml:space="preserve">Fungal contamination (DON / vomitoxin): typically below 1.0 ppm for brewing-grade.</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regional dryer suppliers; brewery-affiliated silo systems. Storage &amp; contract aggregation: EABL contracted aggregators in Mau Narok, Timau, Molo. Malting: EABL Tusker Malt Limited; specialty malt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brewery-affiliated systems. Storage &amp; contract aggregation: Serengeti Breweries contracted aggregators in Mufindi, Iringa. Malting: Tanzania Breweries Malting.</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Storage &amp; contract aggregation: Nile Breweries contracted aggregators in Kabale, Kapchorwa. Malting: Nile Breweries Malting; Uganda Breweries Malt.</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Storage &amp; contract aggregation: Bralirwa contracted (limited barley acreage). Malting: Bralirwa.</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Limited commercial barley supply at scale.</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Barley post-harvest is the regional fully-contracted-cereal model in operation — every aspect from harvest timing through delivery quality testing is structured by brewer-grower contract. The model works; the structural challenge is geographic-and-demographic extension into Tanzanian Southern Highlands and Ugandan Kabale-Kapchorwa highlands at meaningful scale.</w:t>
      </w:r>
    </w:p>
    <w:p>
      <w:pPr>
        <w:spacing w:after="120" w:line="300"/>
      </w:pPr>
      <w:r>
        <w:rPr>
          <w:rFonts w:ascii="Calibri" w:cs="Calibri" w:eastAsia="Calibri" w:hAnsi="Calibri"/>
          <w:color w:val="1B1B1B"/>
          <w:sz w:val="22"/>
          <w:szCs w:val="22"/>
        </w:rPr>
        <w:t xml:space="preserve">For smallholder barley growers in regional brewery-contracted zones, the actionable rule is contract participation with quality-graded protocol adherence. For governments and impact investors, expanding the regional malting infrastructure beyond Kenya’s historical dominance into Tanzania, Uganda, and Rwanda represents a clear available agro-industrial development opportunity — paralleling the regional sorghum-malting expansion documented in the previous crop section.</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Make drying the foundational investment. </w:t>
      </w:r>
      <w:r>
        <w:rPr>
          <w:rFonts w:ascii="Calibri" w:cs="Calibri" w:eastAsia="Calibri" w:hAnsi="Calibri"/>
          <w:color w:val="1B1B1B"/>
          <w:sz w:val="22"/>
          <w:szCs w:val="22"/>
        </w:rPr>
        <w:t xml:space="preserve">Solar dome dryers, flat-bed mechanical dryers, biomass-fired dryers — the available technology range can be matched to operational scale and budget. Without structured drying, every other post-harvest investment is undermined.</w:t>
      </w:r>
    </w:p>
    <w:p>
      <w:pPr>
        <w:pStyle w:val="ListParagraph"/>
        <w:numPr>
          <w:ilvl w:val="0"/>
          <w:numId w:val="2"/>
        </w:numPr>
        <w:spacing w:after="80" w:line="290"/>
      </w:pPr>
      <w:r>
        <w:rPr>
          <w:rFonts w:ascii="Calibri" w:cs="Calibri" w:eastAsia="Calibri" w:hAnsi="Calibri"/>
          <w:b/>
          <w:bCs/>
          <w:color w:val="2E7D32"/>
          <w:sz w:val="22"/>
          <w:szCs w:val="22"/>
        </w:rPr>
        <w:t xml:space="preserve">Adopt hermetic storage at scale. </w:t>
      </w:r>
      <w:r>
        <w:rPr>
          <w:rFonts w:ascii="Calibri" w:cs="Calibri" w:eastAsia="Calibri" w:hAnsi="Calibri"/>
          <w:color w:val="1B1B1B"/>
          <w:sz w:val="22"/>
          <w:szCs w:val="22"/>
        </w:rPr>
        <w:t xml:space="preserve">PICS bags for smallholders; metal silos for cooperatives; commercial silo systems for mills. The storage-loss reduction is the single most documented post-harvest intervention with the strongest empirical-and-economic case in regional agriculture.</w:t>
      </w:r>
    </w:p>
    <w:p>
      <w:pPr>
        <w:pStyle w:val="ListParagraph"/>
        <w:numPr>
          <w:ilvl w:val="0"/>
          <w:numId w:val="2"/>
        </w:numPr>
        <w:spacing w:after="80" w:line="290"/>
      </w:pPr>
      <w:r>
        <w:rPr>
          <w:rFonts w:ascii="Calibri" w:cs="Calibri" w:eastAsia="Calibri" w:hAnsi="Calibri"/>
          <w:b/>
          <w:bCs/>
          <w:color w:val="2E7D32"/>
          <w:sz w:val="22"/>
          <w:szCs w:val="22"/>
        </w:rPr>
        <w:t xml:space="preserve">Integrate aflatoxin management. </w:t>
      </w:r>
      <w:r>
        <w:rPr>
          <w:rFonts w:ascii="Calibri" w:cs="Calibri" w:eastAsia="Calibri" w:hAnsi="Calibri"/>
          <w:color w:val="1B1B1B"/>
          <w:sz w:val="22"/>
          <w:szCs w:val="22"/>
        </w:rPr>
        <w:t xml:space="preserve">Aflasafe at flowering; hermetic drying and storage; laboratory testing through KEPHIS, KEBS, KALRO Katumani, and the PACA-affiliated regional network. The combination is the regional aflatoxin-management framework. Every commercial cereal aggregator should integrate testing into procurement.</w:t>
      </w:r>
    </w:p>
    <w:p>
      <w:pPr>
        <w:pStyle w:val="ListParagraph"/>
        <w:numPr>
          <w:ilvl w:val="0"/>
          <w:numId w:val="2"/>
        </w:numPr>
        <w:spacing w:after="80" w:line="290"/>
      </w:pPr>
      <w:r>
        <w:rPr>
          <w:rFonts w:ascii="Calibri" w:cs="Calibri" w:eastAsia="Calibri" w:hAnsi="Calibri"/>
          <w:b/>
          <w:bCs/>
          <w:color w:val="2E7D32"/>
          <w:sz w:val="22"/>
          <w:szCs w:val="22"/>
        </w:rPr>
        <w:t xml:space="preserve">Use the contracted-grower model where it works. </w:t>
      </w:r>
      <w:r>
        <w:rPr>
          <w:rFonts w:ascii="Calibri" w:cs="Calibri" w:eastAsia="Calibri" w:hAnsi="Calibri"/>
          <w:color w:val="1B1B1B"/>
          <w:sz w:val="22"/>
          <w:szCs w:val="22"/>
        </w:rPr>
        <w:t xml:space="preserve">Sorghum and barley contracted-brewing models are functional and replicable. Wheat contracted-milling models. Premium-niche finger millet and bio-fortified pearl millet contracted-aggregator models. The contract carries the agronomic protocol, the post-harvest infrastructure, and the quality-tested delivery together.</w:t>
      </w:r>
    </w:p>
    <w:p>
      <w:pPr>
        <w:pStyle w:val="ListParagraph"/>
        <w:numPr>
          <w:ilvl w:val="0"/>
          <w:numId w:val="2"/>
        </w:numPr>
        <w:spacing w:after="80" w:line="290"/>
      </w:pPr>
      <w:r>
        <w:rPr>
          <w:rFonts w:ascii="Calibri" w:cs="Calibri" w:eastAsia="Calibri" w:hAnsi="Calibri"/>
          <w:b/>
          <w:bCs/>
          <w:color w:val="2E7D32"/>
          <w:sz w:val="22"/>
          <w:szCs w:val="22"/>
        </w:rPr>
        <w:t xml:space="preserve">Build the cooperative-mill layer. </w:t>
      </w:r>
      <w:r>
        <w:rPr>
          <w:rFonts w:ascii="Calibri" w:cs="Calibri" w:eastAsia="Calibri" w:hAnsi="Calibri"/>
          <w:color w:val="1B1B1B"/>
          <w:sz w:val="22"/>
          <w:szCs w:val="22"/>
        </w:rPr>
        <w:t xml:space="preserve">Smallholder posho mills + cooperative-scale roller mills + commercial integrated processors. The intermediate cooperative layer is structurally under-developed in most regional countries; building it is the unfinished agenda for capturing milling premium at smallholder community scale.</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opens the Kilimokwanza Post-Harvest &amp; Processing Series. Cereal post-harvest infrastructure, equipment availability, processor commercial structures, and regulatory standards all evolve year-by-year. Corrections, updates, and contemporary commercial-pilot information from extension officers, equipment suppliers, processors, exporters, cooperatives and growers are welcomed at editor@kilimokwanza.org.</w:t>
      </w:r>
    </w:p>
    <w:p>
      <w:pPr>
        <w:spacing w:after="120" w:line="300"/>
      </w:pPr>
      <w:r>
        <w:rPr>
          <w:rFonts w:ascii="Calibri" w:cs="Calibri" w:eastAsia="Calibri" w:hAnsi="Calibri"/>
          <w:color w:val="1B1B1B"/>
          <w:sz w:val="22"/>
          <w:szCs w:val="22"/>
        </w:rPr>
        <w:t xml:space="preserve">Coming next — Issue 2 • Legumes Post-Harvest: common beans, soybeans, groundnuts, pigeon peas, chickpeas, cowpeas, green grams, and lentils. The crop category that carries the regional protein-and-cash dual-purpose story — with the aflatoxin question moving from maize to groundnut, and the hermetic storage question moving from grain bins to bag-by-bag bruchid management.</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Cereals Post-Harvest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Post-Harvest Series 1 / Issue 1  •  2026  •  Cereals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Post-Harvest Series 1 / Issue 1 — Cereals</dc:title>
  <dc:creator>Kilimokwanza.org</dc:creator>
  <dc:description>A post-harvest-and-processing infrastructure audit of the seven cereal crops most central to East African agriculture: maize, rice, sorghum, pearl millet, finger millet, wheat, barley.</dc:description>
  <cp:lastModifiedBy>Un-named</cp:lastModifiedBy>
  <cp:revision>1</cp:revision>
  <dcterms:created xsi:type="dcterms:W3CDTF">2026-05-03T06:30:58.761Z</dcterms:created>
  <dcterms:modified xsi:type="dcterms:W3CDTF">2026-05-03T06:30:58.778Z</dcterms:modified>
</cp:coreProperties>
</file>

<file path=docProps/custom.xml><?xml version="1.0" encoding="utf-8"?>
<Properties xmlns="http://schemas.openxmlformats.org/officeDocument/2006/custom-properties" xmlns:vt="http://schemas.openxmlformats.org/officeDocument/2006/docPropsVTypes"/>
</file>