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LIVESTOCK, FISHERIES &amp; APICULTURE SERIES  /  ISSUE 2  •  2026</w:t>
            </w:r>
          </w:p>
          <w:p>
            <w:pPr>
              <w:spacing w:after="80"/>
            </w:pPr>
            <w:r>
              <w:rPr>
                <w:rFonts w:ascii="Calibri" w:cs="Calibri" w:eastAsia="Calibri" w:hAnsi="Calibri"/>
                <w:b/>
                <w:bCs/>
                <w:color w:val="FFFFFF"/>
                <w:sz w:val="38"/>
                <w:szCs w:val="38"/>
              </w:rPr>
              <w:t xml:space="preserve">Beef Cattle</w:t>
            </w:r>
          </w:p>
          <w:p>
            <w:r>
              <w:rPr>
                <w:rFonts w:ascii="Calibri" w:cs="Calibri" w:eastAsia="Calibri" w:hAnsi="Calibri"/>
                <w:i/>
                <w:iCs/>
                <w:color w:val="FFFFFF"/>
                <w:sz w:val="24"/>
                <w:szCs w:val="24"/>
              </w:rPr>
              <w:t xml:space="preserve">The Boran-anchored regional flagship beef breed, the structural pastoralist-to-premium-retail commercial-development trajectory, and the emerging Halal-export commercial-development reference — the second instalment of the new Series</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Domains covered: Breeds &amp; Genetics; Production Systems; Feed &amp; Pasture Management; Veterinary Services &amp; Animal Health; Slaughter, Carcass Quality &amp; Cold Chain; Commercial Aggregation &amp; Processing; Specialty &amp; Value-Add</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This Issue is the second instalment of the Kilimokwanza Livestock, Fisheries &amp; Apiculture Series. Where Issue 1 (Dairy Cattle) anchored the regional flagship animal-production category with the most structurally-developed commercial-aggregation infrastructure across all five East African countries, Issue 2 (Beef Cattle) anchors a structurally distinctive commercial-development picture: the Boran heritage breed-genetics flagship, the pastoral-to-ranching-to-premium-retail commercial-development trajectory, and the emerging Halal-export channel that distinguishes regional beef from regional dairy commercial structure.</w:t>
      </w:r>
    </w:p>
    <w:p>
      <w:pPr>
        <w:spacing w:after="120" w:line="300"/>
      </w:pPr>
      <w:r>
        <w:rPr>
          <w:rFonts w:ascii="Calibri" w:cs="Calibri" w:eastAsia="Calibri" w:hAnsi="Calibri"/>
          <w:color w:val="1B1B1B"/>
          <w:sz w:val="22"/>
          <w:szCs w:val="22"/>
        </w:rPr>
        <w:t xml:space="preserve">This Issue covers beef cattle through the same seven anchor domains established in Issue 1: breeds and genetics (the Boran-anchored productivity-and-quality foundation); production systems (pastoral, ranching, mixed crop-livestock, and emerging feedlot finishing); feed and pasture management (rangeland, supplementary feed, feedlot rations); veterinary services and animal health (with FMD-management as the structural trade-and-export-access vector); slaughter, carcass quality and cold chain (the commercial-grade access vector); commercial aggregation and processing (the regional commercial-development anchor with structural pastoralist commercial-integration question); and specialty and value-add (premium retail, Halal export, leather, and by-products).</w:t>
      </w:r>
    </w:p>
    <w:p>
      <w:pPr>
        <w:spacing w:after="120" w:line="300"/>
      </w:pPr>
      <w:r>
        <w:rPr>
          <w:rFonts w:ascii="Calibri" w:cs="Calibri" w:eastAsia="Calibri" w:hAnsi="Calibri"/>
          <w:color w:val="1B1B1B"/>
          <w:sz w:val="22"/>
          <w:szCs w:val="22"/>
        </w:rPr>
        <w:t xml:space="preserve">Three structural through-lines connect the seven domains and distinguish the regional beef-cattle commercial-development picture from dairy. First, the Boran heritage anchors regional beef through structurally exceptional drought-resistance, tick-tolerance, disease-tolerance, and meat-quality characteristics that have made the breed one of the most internationally-respected tropical beef breeds globally — with emerging international export trajectory paralleling the regional crop-genetics export trajectories documented across the Seed Series. Second, the pastoralist commercial integration question is the structural regional beef-industry commercial-development priority — the five-country pastoralist communities (Maasai, Pokot, Turkana, Borana, Karamoja, Datoga, Hadza, Barabaig, Banyankole-Bahima, traditional Tutsi pastoralists) hold the majority of regional cattle population but currently flow principally through informal-trade channels with structural commercial-grade-access gap. Third, the FMD-management discipline structurally determines regional beef export commercial-development capacity — with Halal-export to Middle East markets emerging as the structural international trajectory anchored by FMD-zoning infrastructure.</w:t>
      </w:r>
    </w:p>
    <w:p>
      <w:r>
        <w:t xml:space="preserve"/>
      </w:r>
    </w:p>
    <w:p>
      <w:pPr>
        <w:pStyle w:val="Heading2"/>
        <w:spacing w:after="100" w:before="220"/>
      </w:pPr>
      <w:r>
        <w:rPr>
          <w:rFonts w:ascii="Calibri" w:cs="Calibri" w:eastAsia="Calibri" w:hAnsi="Calibri"/>
          <w:b/>
          <w:bCs/>
          <w:color w:val="2E7D32"/>
          <w:sz w:val="26"/>
          <w:szCs w:val="26"/>
        </w:rPr>
        <w:t xml:space="preserve">The eight regional beef breeds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Breed</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Type</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Mature weight</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Carcass yield</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Adaptation</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Regional role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Boran</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Indigenous flagship</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400–600 kg</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50–55%</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Drought, tick, disease-tolerant</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Regional flagship; export trajectory</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Sahiwal</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Tropical-adapted dual</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350–500 kg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48–52%</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Tropical adapted</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Secondary regional role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 African Zebu (Sanga)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Indigenous baseline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250–400 kg</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45–50%</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Extreme adaptation</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Pastoral baseline</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Ankole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Cultural longhorn</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300–450 kg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48–52%</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Highland tropical</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Rwanda-Uganda cultural</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Hereford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Imported European</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500–700 kg</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55–60%</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Cool highlands</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Commercial ranching</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Charolais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Imported European premium</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600–800 kg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60–65%</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Cool highlands</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Premium commercial ranching</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Brahman, Brangus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Tropical-adapted commercial</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500–700 kg</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55–60%</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Tropical adapted commercial</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Emerging commercial</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Boran × European (F1)</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Crossbreed premium</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450–650 kg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55–60%</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Adaptable + finishing</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Emerging premium reference</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regional-role column tells the structural story. Boran anchors the regional flagship indigenous-and-export commercial reference; Sahiwal and East African Zebu anchor the secondary-and-pastoral baseline; Ankole carries Rwanda-Uganda cultural significance; imported European breeds (Hereford, Charolais, Brahman, Brangus) anchor commercial ranching; Boran × European F1 crosses are the emerging regional premium commercial reference. The carcass-yield column traces commercial-grade structural differentiation; the adaptation column anchors agro-ecological fit.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01</w:t>
            </w:r>
          </w:p>
          <w:p>
            <w:pPr>
              <w:spacing w:after="40"/>
            </w:pPr>
            <w:r>
              <w:rPr>
                <w:rFonts w:ascii="Calibri" w:cs="Calibri" w:eastAsia="Calibri" w:hAnsi="Calibri"/>
                <w:b/>
                <w:bCs/>
                <w:color w:val="FFFFFF"/>
                <w:sz w:val="36"/>
                <w:szCs w:val="36"/>
              </w:rPr>
              <w:t xml:space="preserve">Breeds &amp; Genetics</w:t>
            </w:r>
          </w:p>
          <w:p>
            <w:r>
              <w:rPr>
                <w:rFonts w:ascii="Calibri" w:cs="Calibri" w:eastAsia="Calibri" w:hAnsi="Calibri"/>
                <w:i/>
                <w:iCs/>
                <w:color w:val="FFFFFF"/>
                <w:sz w:val="20"/>
                <w:szCs w:val="20"/>
              </w:rPr>
              <w:t xml:space="preserve">Bos indicus  •  Bos taurus  •  Indigenous × Imported crosses</w:t>
            </w:r>
            <w:r>
              <w:rPr>
                <w:rFonts w:ascii="Calibri" w:cs="Calibri" w:eastAsia="Calibri" w:hAnsi="Calibri"/>
                <w:color w:val="FFFFFF"/>
                <w:sz w:val="20"/>
                <w:szCs w:val="20"/>
              </w:rPr>
              <w:t xml:space="preserve">   •   Mbegu za nyama (Sw)  •  The Boran-anchored regional flagship</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MATURE WEIGHT</w:t>
            </w:r>
          </w:p>
          <w:p>
            <w:r>
              <w:rPr>
                <w:rFonts w:ascii="Calibri" w:cs="Calibri" w:eastAsia="Calibri" w:hAnsi="Calibri"/>
                <w:color w:val="1B1B1B"/>
                <w:sz w:val="20"/>
                <w:szCs w:val="20"/>
              </w:rPr>
              <w:t xml:space="preserve">Boran 400–600 kg; imported European 500–800 kg; cross-breds 450–700 kg; indigenous Zebu 250–400 kg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CARCASS YIELD</w:t>
            </w:r>
          </w:p>
          <w:p>
            <w:r>
              <w:rPr>
                <w:rFonts w:ascii="Calibri" w:cs="Calibri" w:eastAsia="Calibri" w:hAnsi="Calibri"/>
                <w:color w:val="1B1B1B"/>
                <w:sz w:val="20"/>
                <w:szCs w:val="20"/>
              </w:rPr>
              <w:t xml:space="preserve">Boran 50–55%; imported European 55–65%; crosses 55–60%; indigenous Zebu 45–50%</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AI ACCESS</w:t>
            </w:r>
          </w:p>
          <w:p>
            <w:r>
              <w:rPr>
                <w:rFonts w:ascii="Calibri" w:cs="Calibri" w:eastAsia="Calibri" w:hAnsi="Calibri"/>
                <w:color w:val="1B1B1B"/>
                <w:sz w:val="20"/>
                <w:szCs w:val="20"/>
              </w:rPr>
              <w:t xml:space="preserve">KAGRC Kenya, NAIC Tanzania, RAB Rwanda, NaLIRRI Uganda anchor regional AI; commercial pure-bred imports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Boran heartland: Kenyan Laikipia, Northern Kenya, Tanzanian Northern; imported breeds: commercial ranching</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Beef cattle genetics in East Africa is the structural Boran heritage story. The Boran (Bos indicus, the regional flagship indigenous beef-and-triple-purpose breed) anchors the regional commercial beef industry through structurally exceptional drought-resistance, tick-tolerance, disease-tolerance, and meat-quality characteristics that have made it one of the most internationally-respected tropical beef breeds globally. Annual regional Boran population is substantial; the breed’s commercial export beyond regional rangelands has reached significant scale through 2010s–2020s with Boran cattle and genetics moving to South Africa, Australia, the Americas, and emerging Asian markets where its tropical-adaptation-and-meat-quality combination commands premium pricing.</w:t>
      </w:r>
    </w:p>
    <w:p>
      <w:pPr>
        <w:spacing w:after="120" w:line="300"/>
      </w:pPr>
      <w:r>
        <w:rPr>
          <w:rFonts w:ascii="Calibri" w:cs="Calibri" w:eastAsia="Calibri" w:hAnsi="Calibri"/>
          <w:color w:val="1B1B1B"/>
          <w:sz w:val="22"/>
          <w:szCs w:val="22"/>
        </w:rPr>
        <w:t xml:space="preserve">Imported European beef breeds (Hereford, Charolais, Limousin, Simmental, Brahman, Brangus) carry higher mature-weight-and-carcass-yield potential than indigenous Boran, but require structural cool-highland-and-management conditions that limit their regional commercial deployment to Kenyan Laikipia commercial ranches and emerging Tanzanian, Ugandan, Rwandan commercial operations. Cross-bred animals (Boran × Hereford, Boran × Charolais, Boran × Brahman) are the emerging regional premium commercial reference — combining Boran adaptation with European yield-and-finishing characteristics. East African Zebu and Ankole longhorn breeds anchor the regional pastoral baseline with structural cultural-and-economic role across Kenyan Maasai-Pokot-Turkana-Borana zones, Tanzanian Maasai-Datoga zones, Ugandan Karamoja, and Rwandan-Burundian highland traditional pastoral systems.</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THE BORAN HERITAGE AND THE PREMIUM-BEEF QUALITY QUESTION</w:t>
            </w:r>
          </w:p>
          <w:p>
            <w:pPr>
              <w:spacing w:after="100" w:line="290"/>
            </w:pPr>
            <w:r>
              <w:rPr>
                <w:rFonts w:ascii="Calibri" w:cs="Calibri" w:eastAsia="Calibri" w:hAnsi="Calibri"/>
                <w:color w:val="1B1B1B"/>
                <w:sz w:val="21"/>
                <w:szCs w:val="21"/>
              </w:rPr>
              <w:t xml:space="preserve">The Boran is East Africa’s structural beef-cattle flagship and one of the most internationally-respected tropical beef breeds globally. Originally selected by Borana pastoralist communities in southern Ethiopia and northern Kenya over centuries of breed development, the Boran (Bos indicus) carries structurally exceptional combination of attributes: drought-resistance through hot-climate adaptation; tick-tolerance through structural skin and immune characteristics; disease-tolerance against tick-borne diseases (East Coast Fever, Anaplasmosis, Babesiosis); meat-quality through fine-grained marbling and structural tenderness; mothering ability with high calf-survival rates; and commercial maturity at 30–42 months (faster than most regional indigenous breeds).</w:t>
            </w:r>
          </w:p>
          <w:p>
            <w:pPr>
              <w:spacing w:after="100" w:line="290"/>
            </w:pPr>
            <w:r>
              <w:rPr>
                <w:rFonts w:ascii="Calibri" w:cs="Calibri" w:eastAsia="Calibri" w:hAnsi="Calibri"/>
                <w:color w:val="1B1B1B"/>
                <w:sz w:val="21"/>
                <w:szCs w:val="21"/>
              </w:rPr>
              <w:t xml:space="preserve">The regional commercial Boran reference is anchored by Kenyan Laikipia commercial ranches (Ol Pejeta Conservancy, Lewa Conservancy, Borana Ranch, Mpala Ranch, Lolldaiga Hills, El Karama Ranch and a network of similar operations) which together established the modern commercial Boran breeding-and-genetics-and-export infrastructure through structured breed-society and pedigree-record systems. The Kenya Boran Cattle Breeders Society anchors the regional pure-bred Boran registration and genetic-quality assurance framework; Tanzanian commercial-Boran operations emerging through Manyara, Coast, and Northern production zones extend regional commercial scale.</w:t>
            </w:r>
          </w:p>
          <w:p>
            <w:pPr>
              <w:spacing w:after="100" w:line="290"/>
            </w:pPr>
            <w:r>
              <w:rPr>
                <w:rFonts w:ascii="Calibri" w:cs="Calibri" w:eastAsia="Calibri" w:hAnsi="Calibri"/>
                <w:color w:val="1B1B1B"/>
                <w:sz w:val="21"/>
                <w:szCs w:val="21"/>
              </w:rPr>
              <w:t xml:space="preserve">Boran commercial export trajectory has reached significant scale through 2010s–2020s. South African commercial cattle operations have imported substantial Boran genetics for tropical beef-cattle improvement programmes; Australian commercial cattle operations have integrated Boran genetics into northern Australia tropical-beef breeding programmes; emerging Latin American commercial operations and Asian commercial-and-research programmes have integrated Boran genetics into tropical beef-cattle improvement. The regional commercial-development implication is structural: Kenyan and Tanzanian commercial Boran breeders hold one of the strongest available tropical-beef-genetics export commercial trajectories anywhere globally.</w:t>
            </w:r>
          </w:p>
          <w:p>
            <w:pPr>
              <w:spacing w:after="100" w:line="290"/>
            </w:pPr>
            <w:r>
              <w:rPr>
                <w:rFonts w:ascii="Calibri" w:cs="Calibri" w:eastAsia="Calibri" w:hAnsi="Calibri"/>
                <w:color w:val="1B1B1B"/>
                <w:sz w:val="21"/>
                <w:szCs w:val="21"/>
              </w:rPr>
              <w:t xml:space="preserve">Boran-and-European cross-breeding represents the regional emerging premium-beef commercial-development trajectory. F1 Boran × Hereford, F1 Boran × Charolais, and F1 Boran × Brahman crosses combine Boran adaptation with European yield-and-finishing characteristics, producing premium commercial beef at 450–650 kg mature weight with 55–60% carcass yield and structural finishing performance under regional ranching-and-feedlot management. Emerging premium retail operations (Farmer’s Choice premium portfolio, supermarket premium-beef categories, restaurant-and-luxury-lodge supply) increasingly source from Boran-cross commercial production.</w:t>
            </w:r>
          </w:p>
          <w:p>
            <w:pPr>
              <w:spacing w:after="0" w:line="290"/>
            </w:pPr>
            <w:r>
              <w:rPr>
                <w:rFonts w:ascii="Calibri" w:cs="Calibri" w:eastAsia="Calibri" w:hAnsi="Calibri"/>
                <w:color w:val="1B1B1B"/>
                <w:sz w:val="21"/>
                <w:szCs w:val="21"/>
              </w:rPr>
              <w:t xml:space="preserve">For commercial beef operators, the actionable rule is Boran-anchored breeding programmes with structured pure-bred maintenance and emerging European-cross premium production. For pastoral commercial integration, supporting structural Boran genetics maintenance and emerging Boran-cross production trajectories represents the strongest available regional pastoral-system commercial-development opportunity. For impact investors and governments, supporting the Kenya Boran Cattle Breeders Society and equivalent regional breed-society infrastructure, KAGRC-affiliated AI programmes for Boran semen distribution, and structured breeding-and-export commercial frameworks anchors the regional beef-genetics commercial-development trajectory.</w:t>
            </w:r>
          </w:p>
        </w:tc>
      </w:tr>
    </w:tbl>
    <w:p>
      <w:r>
        <w:t xml:space="preserve"/>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Boran (the regional flagship indigenous beef breed): </w:t>
      </w:r>
      <w:r>
        <w:rPr>
          <w:rFonts w:ascii="Calibri" w:cs="Calibri" w:eastAsia="Calibri" w:hAnsi="Calibri"/>
          <w:color w:val="1B1B1B"/>
          <w:sz w:val="22"/>
          <w:szCs w:val="22"/>
        </w:rPr>
        <w:t xml:space="preserve">Bos indicus; mature weight 400–600 kg; carcass yield 50–55%; structural drought-resistance, tick-tolerance, disease-tolerance, fine-grained marbling, structural meat tenderness; commercial maturity 30–42 months; significant regional and emerging international commercial-export presence.</w:t>
      </w:r>
    </w:p>
    <w:p>
      <w:pPr>
        <w:pStyle w:val="ListParagraph"/>
        <w:numPr>
          <w:ilvl w:val="0"/>
          <w:numId w:val="2"/>
        </w:numPr>
        <w:spacing w:after="80" w:line="290"/>
      </w:pPr>
      <w:r>
        <w:rPr>
          <w:rFonts w:ascii="Calibri" w:cs="Calibri" w:eastAsia="Calibri" w:hAnsi="Calibri"/>
          <w:b/>
          <w:bCs/>
          <w:color w:val="1B1B1B"/>
          <w:sz w:val="22"/>
          <w:szCs w:val="22"/>
        </w:rPr>
        <w:t xml:space="preserve">Sahiwal (the secondary tropical-adapted dual-purpose): </w:t>
      </w:r>
      <w:r>
        <w:rPr>
          <w:rFonts w:ascii="Calibri" w:cs="Calibri" w:eastAsia="Calibri" w:hAnsi="Calibri"/>
          <w:color w:val="1B1B1B"/>
          <w:sz w:val="22"/>
          <w:szCs w:val="22"/>
        </w:rPr>
        <w:t xml:space="preserve">Bos indicus, introduced from Indian sub-continent; mature weight 350–500 kg; carcass yield 48–52%; structural tropical adaptation; secondary regional beef role alongside dairy.</w:t>
      </w:r>
    </w:p>
    <w:p>
      <w:pPr>
        <w:pStyle w:val="ListParagraph"/>
        <w:numPr>
          <w:ilvl w:val="0"/>
          <w:numId w:val="2"/>
        </w:numPr>
        <w:spacing w:after="80" w:line="290"/>
      </w:pPr>
      <w:r>
        <w:rPr>
          <w:rFonts w:ascii="Calibri" w:cs="Calibri" w:eastAsia="Calibri" w:hAnsi="Calibri"/>
          <w:b/>
          <w:bCs/>
          <w:color w:val="1B1B1B"/>
          <w:sz w:val="22"/>
          <w:szCs w:val="22"/>
        </w:rPr>
        <w:t xml:space="preserve">East African Zebu (Sanga group, the pastoral baseline): </w:t>
      </w:r>
      <w:r>
        <w:rPr>
          <w:rFonts w:ascii="Calibri" w:cs="Calibri" w:eastAsia="Calibri" w:hAnsi="Calibri"/>
          <w:color w:val="1B1B1B"/>
          <w:sz w:val="22"/>
          <w:szCs w:val="22"/>
        </w:rPr>
        <w:t xml:space="preserve">Bos indicus regional indigenous; mature weight 250–400 kg; carcass yield 45–50%; extreme adaptation to regional rangeland conditions; structural pastoral-system anchor breed.</w:t>
      </w:r>
    </w:p>
    <w:p>
      <w:pPr>
        <w:pStyle w:val="ListParagraph"/>
        <w:numPr>
          <w:ilvl w:val="0"/>
          <w:numId w:val="2"/>
        </w:numPr>
        <w:spacing w:after="80" w:line="290"/>
      </w:pPr>
      <w:r>
        <w:rPr>
          <w:rFonts w:ascii="Calibri" w:cs="Calibri" w:eastAsia="Calibri" w:hAnsi="Calibri"/>
          <w:b/>
          <w:bCs/>
          <w:color w:val="1B1B1B"/>
          <w:sz w:val="22"/>
          <w:szCs w:val="22"/>
        </w:rPr>
        <w:t xml:space="preserve">Ankole (longhorn cultural breed): </w:t>
      </w:r>
      <w:r>
        <w:rPr>
          <w:rFonts w:ascii="Calibri" w:cs="Calibri" w:eastAsia="Calibri" w:hAnsi="Calibri"/>
          <w:color w:val="1B1B1B"/>
          <w:sz w:val="22"/>
          <w:szCs w:val="22"/>
        </w:rPr>
        <w:t xml:space="preserve">Bos taurus africanus; mature weight 300–450 kg; carcass yield 48–52%; structural cultural-and-economic role across Rwanda-Uganda highland zones; cultural significance in Banyankole, Bahima, Tutsi pastoral traditions.</w:t>
      </w:r>
    </w:p>
    <w:p>
      <w:pPr>
        <w:pStyle w:val="ListParagraph"/>
        <w:numPr>
          <w:ilvl w:val="0"/>
          <w:numId w:val="2"/>
        </w:numPr>
        <w:spacing w:after="80" w:line="290"/>
      </w:pPr>
      <w:r>
        <w:rPr>
          <w:rFonts w:ascii="Calibri" w:cs="Calibri" w:eastAsia="Calibri" w:hAnsi="Calibri"/>
          <w:b/>
          <w:bCs/>
          <w:color w:val="1B1B1B"/>
          <w:sz w:val="22"/>
          <w:szCs w:val="22"/>
        </w:rPr>
        <w:t xml:space="preserve">Hereford (imported European): </w:t>
      </w:r>
      <w:r>
        <w:rPr>
          <w:rFonts w:ascii="Calibri" w:cs="Calibri" w:eastAsia="Calibri" w:hAnsi="Calibri"/>
          <w:color w:val="1B1B1B"/>
          <w:sz w:val="22"/>
          <w:szCs w:val="22"/>
        </w:rPr>
        <w:t xml:space="preserve">Bos taurus; mature weight 500–700 kg; carcass yield 55–60%; structural cool-highland adaptation; commercial ranching deployment principally in Kenyan Laikipia, emerging Tanzanian Northern operations.</w:t>
      </w:r>
    </w:p>
    <w:p>
      <w:pPr>
        <w:pStyle w:val="ListParagraph"/>
        <w:numPr>
          <w:ilvl w:val="0"/>
          <w:numId w:val="2"/>
        </w:numPr>
        <w:spacing w:after="80" w:line="290"/>
      </w:pPr>
      <w:r>
        <w:rPr>
          <w:rFonts w:ascii="Calibri" w:cs="Calibri" w:eastAsia="Calibri" w:hAnsi="Calibri"/>
          <w:b/>
          <w:bCs/>
          <w:color w:val="1B1B1B"/>
          <w:sz w:val="22"/>
          <w:szCs w:val="22"/>
        </w:rPr>
        <w:t xml:space="preserve">Charolais (imported European premium): </w:t>
      </w:r>
      <w:r>
        <w:rPr>
          <w:rFonts w:ascii="Calibri" w:cs="Calibri" w:eastAsia="Calibri" w:hAnsi="Calibri"/>
          <w:color w:val="1B1B1B"/>
          <w:sz w:val="22"/>
          <w:szCs w:val="22"/>
        </w:rPr>
        <w:t xml:space="preserve">Bos taurus; mature weight 600–800 kg; carcass yield 60–65%; structural cool-highland adaptation; premium commercial ranching deployment; significant carcass-yield-and-marbling characteristics.</w:t>
      </w:r>
    </w:p>
    <w:p>
      <w:pPr>
        <w:pStyle w:val="ListParagraph"/>
        <w:numPr>
          <w:ilvl w:val="0"/>
          <w:numId w:val="2"/>
        </w:numPr>
        <w:spacing w:after="80" w:line="290"/>
      </w:pPr>
      <w:r>
        <w:rPr>
          <w:rFonts w:ascii="Calibri" w:cs="Calibri" w:eastAsia="Calibri" w:hAnsi="Calibri"/>
          <w:b/>
          <w:bCs/>
          <w:color w:val="1B1B1B"/>
          <w:sz w:val="22"/>
          <w:szCs w:val="22"/>
        </w:rPr>
        <w:t xml:space="preserve">Brahman, Brangus (tropical-adapted commercial): </w:t>
      </w:r>
      <w:r>
        <w:rPr>
          <w:rFonts w:ascii="Calibri" w:cs="Calibri" w:eastAsia="Calibri" w:hAnsi="Calibri"/>
          <w:color w:val="1B1B1B"/>
          <w:sz w:val="22"/>
          <w:szCs w:val="22"/>
        </w:rPr>
        <w:t xml:space="preserve">Brahman: Bos indicus, American-developed tropical-adapted breed; Brangus: Brahman × Angus crosses; mature weight 500–700 kg; structural tropical adaptation; emerging regional commercial deployment.</w:t>
      </w:r>
    </w:p>
    <w:p>
      <w:pPr>
        <w:pStyle w:val="ListParagraph"/>
        <w:numPr>
          <w:ilvl w:val="0"/>
          <w:numId w:val="2"/>
        </w:numPr>
        <w:spacing w:after="80" w:line="290"/>
      </w:pPr>
      <w:r>
        <w:rPr>
          <w:rFonts w:ascii="Calibri" w:cs="Calibri" w:eastAsia="Calibri" w:hAnsi="Calibri"/>
          <w:b/>
          <w:bCs/>
          <w:color w:val="1B1B1B"/>
          <w:sz w:val="22"/>
          <w:szCs w:val="22"/>
        </w:rPr>
        <w:t xml:space="preserve">Boran × European crosses (the emerging premium commercial reference): </w:t>
      </w:r>
      <w:r>
        <w:rPr>
          <w:rFonts w:ascii="Calibri" w:cs="Calibri" w:eastAsia="Calibri" w:hAnsi="Calibri"/>
          <w:color w:val="1B1B1B"/>
          <w:sz w:val="22"/>
          <w:szCs w:val="22"/>
        </w:rPr>
        <w:t xml:space="preserve">F1 Boran × Hereford, Boran × Charolais, Boran × Brahman; mature weight 450–650 kg; carcass yield 55–60%; structural Boran adaptation combined with European finishing characteristics; emerging regional premium commercial reference.</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Boran genetics export expansion: </w:t>
      </w:r>
      <w:r>
        <w:rPr>
          <w:rFonts w:ascii="Calibri" w:cs="Calibri" w:eastAsia="Calibri" w:hAnsi="Calibri"/>
          <w:color w:val="1B1B1B"/>
          <w:sz w:val="22"/>
          <w:szCs w:val="22"/>
        </w:rPr>
        <w:t xml:space="preserve">South African, Australian, Latin American, and emerging Asian commercial operations integrating Boran genetics into tropical-beef-cattle improvement programmes; significant commercial-development trajectory through 2024–2026 and beyond.</w:t>
      </w:r>
    </w:p>
    <w:p>
      <w:pPr>
        <w:pStyle w:val="ListParagraph"/>
        <w:numPr>
          <w:ilvl w:val="0"/>
          <w:numId w:val="2"/>
        </w:numPr>
        <w:spacing w:after="80" w:line="290"/>
      </w:pPr>
      <w:r>
        <w:rPr>
          <w:rFonts w:ascii="Calibri" w:cs="Calibri" w:eastAsia="Calibri" w:hAnsi="Calibri"/>
          <w:b/>
          <w:bCs/>
          <w:color w:val="1B1B1B"/>
          <w:sz w:val="22"/>
          <w:szCs w:val="22"/>
        </w:rPr>
        <w:t xml:space="preserve">Boran × European cross-bred premium commercial production: </w:t>
      </w:r>
      <w:r>
        <w:rPr>
          <w:rFonts w:ascii="Calibri" w:cs="Calibri" w:eastAsia="Calibri" w:hAnsi="Calibri"/>
          <w:color w:val="1B1B1B"/>
          <w:sz w:val="22"/>
          <w:szCs w:val="22"/>
        </w:rPr>
        <w:t xml:space="preserve">Emerging premium commercial-beef production through Boran-cross programmes; supermarket and luxury-restaurant supply integration; emerging regional premium-retail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Cooperative pastoral genetics programmes: </w:t>
      </w:r>
      <w:r>
        <w:rPr>
          <w:rFonts w:ascii="Calibri" w:cs="Calibri" w:eastAsia="Calibri" w:hAnsi="Calibri"/>
          <w:color w:val="1B1B1B"/>
          <w:sz w:val="22"/>
          <w:szCs w:val="22"/>
        </w:rPr>
        <w:t xml:space="preserve">Cooperative-pastoralist genetics-improvement programmes integrating Boran semen access, structured AI delivery, and pastoral-system commercial-aggregation linkages; emerging regional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Embryo transfer and genomic selection (premium): </w:t>
      </w:r>
      <w:r>
        <w:rPr>
          <w:rFonts w:ascii="Calibri" w:cs="Calibri" w:eastAsia="Calibri" w:hAnsi="Calibri"/>
          <w:color w:val="1B1B1B"/>
          <w:sz w:val="22"/>
          <w:szCs w:val="22"/>
        </w:rPr>
        <w:t xml:space="preserve">Embryo transfer technology and genomic selection programmes for premium Boran genetics; very limited current regional commercial scale; emerging through commercial ranching pilot operations.</w:t>
      </w:r>
    </w:p>
    <w:p>
      <w:pPr>
        <w:pStyle w:val="ListParagraph"/>
        <w:numPr>
          <w:ilvl w:val="0"/>
          <w:numId w:val="2"/>
        </w:numPr>
        <w:spacing w:after="80" w:line="290"/>
      </w:pPr>
      <w:r>
        <w:rPr>
          <w:rFonts w:ascii="Calibri" w:cs="Calibri" w:eastAsia="Calibri" w:hAnsi="Calibri"/>
          <w:b/>
          <w:bCs/>
          <w:color w:val="1B1B1B"/>
          <w:sz w:val="22"/>
          <w:szCs w:val="22"/>
        </w:rPr>
        <w:t xml:space="preserve">Imported live-animal trade: </w:t>
      </w:r>
      <w:r>
        <w:rPr>
          <w:rFonts w:ascii="Calibri" w:cs="Calibri" w:eastAsia="Calibri" w:hAnsi="Calibri"/>
          <w:color w:val="1B1B1B"/>
          <w:sz w:val="22"/>
          <w:szCs w:val="22"/>
        </w:rPr>
        <w:t xml:space="preserve">Pure-bred commercial cattle imports from South Africa, Australia, Argentina, and other source countries for regional commercial ranching genetic-stock building; structural commercial channel.</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Boran-pure-bred commercial breeding stock; emerging Boran-cross premium commercial beef production; specialty grass-fed-and-pasture-raised commercial differentiation; emerging organic-certified commercial beef trajectory.</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Pure-bred Boran registration: typically through Kenya Boran Cattle Breeders Society; emerging regional breed-society infrastructure.</w:t>
      </w:r>
    </w:p>
    <w:p>
      <w:pPr>
        <w:pStyle w:val="ListParagraph"/>
        <w:numPr>
          <w:ilvl w:val="0"/>
          <w:numId w:val="2"/>
        </w:numPr>
        <w:spacing w:after="80" w:line="290"/>
      </w:pPr>
      <w:r>
        <w:rPr>
          <w:rFonts w:ascii="Calibri" w:cs="Calibri" w:eastAsia="Calibri" w:hAnsi="Calibri"/>
          <w:color w:val="1B1B1B"/>
          <w:sz w:val="22"/>
          <w:szCs w:val="22"/>
        </w:rPr>
        <w:t xml:space="preserve">AI technician certification: typically through DVS Kenya, equivalent regional veterinary regulatory authorities, and KAGRC-and-equivalent training programmes.</w:t>
      </w:r>
    </w:p>
    <w:p>
      <w:pPr>
        <w:pStyle w:val="ListParagraph"/>
        <w:numPr>
          <w:ilvl w:val="0"/>
          <w:numId w:val="2"/>
        </w:numPr>
        <w:spacing w:after="80" w:line="290"/>
      </w:pPr>
      <w:r>
        <w:rPr>
          <w:rFonts w:ascii="Calibri" w:cs="Calibri" w:eastAsia="Calibri" w:hAnsi="Calibri"/>
          <w:color w:val="1B1B1B"/>
          <w:sz w:val="22"/>
          <w:szCs w:val="22"/>
        </w:rPr>
        <w:t xml:space="preserve">Semen quality: typically minimum 30–40% post-thaw motility; HACCP-equivalent semen-handling protocols at AI distribution.</w:t>
      </w:r>
    </w:p>
    <w:p>
      <w:pPr>
        <w:pStyle w:val="ListParagraph"/>
        <w:numPr>
          <w:ilvl w:val="0"/>
          <w:numId w:val="2"/>
        </w:numPr>
        <w:spacing w:after="80" w:line="290"/>
      </w:pPr>
      <w:r>
        <w:rPr>
          <w:rFonts w:ascii="Calibri" w:cs="Calibri" w:eastAsia="Calibri" w:hAnsi="Calibri"/>
          <w:color w:val="1B1B1B"/>
          <w:sz w:val="22"/>
          <w:szCs w:val="22"/>
        </w:rPr>
        <w:t xml:space="preserve">Bull-stud certification: KAGRC-registered bulls; international-import-equivalent certification (e.g., South African pedigree-society, Australian breed-society documentation).</w:t>
      </w:r>
    </w:p>
    <w:p>
      <w:pPr>
        <w:pStyle w:val="ListParagraph"/>
        <w:numPr>
          <w:ilvl w:val="0"/>
          <w:numId w:val="2"/>
        </w:numPr>
        <w:spacing w:after="80" w:line="290"/>
      </w:pPr>
      <w:r>
        <w:rPr>
          <w:rFonts w:ascii="Calibri" w:cs="Calibri" w:eastAsia="Calibri" w:hAnsi="Calibri"/>
          <w:color w:val="1B1B1B"/>
          <w:sz w:val="22"/>
          <w:szCs w:val="22"/>
        </w:rPr>
        <w:t xml:space="preserve">Phytosanitary and animal-health certification: International animal health protocols for live-animal-and-genetic-material trade; OIE-aligned regional standards; structural FMD-status-and-quarantine requirements for international live-animal-and-meat trade.</w:t>
      </w:r>
    </w:p>
    <w:p>
      <w:pPr>
        <w:pStyle w:val="ListParagraph"/>
        <w:numPr>
          <w:ilvl w:val="0"/>
          <w:numId w:val="2"/>
        </w:numPr>
        <w:spacing w:after="80" w:line="290"/>
      </w:pPr>
      <w:r>
        <w:rPr>
          <w:rFonts w:ascii="Calibri" w:cs="Calibri" w:eastAsia="Calibri" w:hAnsi="Calibri"/>
          <w:color w:val="1B1B1B"/>
          <w:sz w:val="22"/>
          <w:szCs w:val="22"/>
        </w:rPr>
        <w:t xml:space="preserve">Boran international export certification: emerging structured breed-society protocols anchoring tropical-beef-genetics export quality assurance.</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Breed societies: Kenya Boran Cattle Breeders Society (the regional Boran genetic-quality reference); Kenya Stud Breeders Association (KSBA); Holstein Friesian Society of Kenya. AI infrastructure: KAGRC (Kabete — Boran semen distribution); ABS-TCM Kenya; CRV Kenya. Reference operations: Laikipia commercial ranches (Ol Pejeta Conservancy; Lewa Conservancy; Borana Ranch; Mpala Ranch; Lolldaiga Hills; El Karama Ranch); emerging Northern Kenya commercial operations.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Breed societies: emerging Tanzanian commercial-Boran breed-society infrastructure. AI infrastructure: NAIC (Arusha); regional commercial AI providers. Reference operations: Manyara commercial operations; Coast commercial ranching; West Kilimanjaro Ranch; AGCOT-cluster-affiliated commercial-cattle operations across Northern and Southern Highlands.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Breed societies: emerging infrastructure. AI infrastructure: NaLIRRI; commercial AI providers. Reference operations: Western Uganda commercial-cattle operations; Karamoja pastoral-system Boran-cross integration emerging.</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Breed societies: emerging infrastructure. AI infrastructure: RAB Animal Resources Department. Reference operations: Eastern Province emerging commercial ranching; Inyange-affiliated dual-purpose dairy-beef integration emerging.</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Breed societies: emerging infrastructure. AI infrastructure: ISABU livestock division. Reference operations: emerging cooperative-and-commercial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Beef genetics is the foundational regional-flagship-breed Boran heritage story. The Boran-anchored breeding-and-export commercial infrastructure provides one of the strongest available tropical-beef-genetics commercial-development opportunities globally; emerging Boran-and-European cross-bred premium commercial-beef production extends the commercial trajectory into premium-retail-and-export markets.</w:t>
      </w:r>
    </w:p>
    <w:p>
      <w:pPr>
        <w:spacing w:after="120" w:line="300"/>
      </w:pPr>
      <w:r>
        <w:rPr>
          <w:rFonts w:ascii="Calibri" w:cs="Calibri" w:eastAsia="Calibri" w:hAnsi="Calibri"/>
          <w:color w:val="1B1B1B"/>
          <w:sz w:val="22"/>
          <w:szCs w:val="22"/>
        </w:rPr>
        <w:t xml:space="preserve">For commercial beef operators, the actionable rule is Boran-anchored breeding with structured pure-bred maintenance and emerging European-cross premium production. For pastoral commercial integration, supporting Boran genetics maintenance and cooperative-pastoralist genetics-improvement programmes anchors the regional pastoral-system commercial-development trajectory. For impact investors and governments, supporting Kenya Boran Cattle Breeders Society and equivalent regional breed-society infrastructure, KAGRC-NAIC-RAB-NaLIRRI-ISABU AI programmes, and structured Boran international-export commercial frameworks anchors the regional beef-genetics commercial-development trajectory.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02</w:t>
            </w:r>
          </w:p>
          <w:p>
            <w:pPr>
              <w:spacing w:after="40"/>
            </w:pPr>
            <w:r>
              <w:rPr>
                <w:rFonts w:ascii="Calibri" w:cs="Calibri" w:eastAsia="Calibri" w:hAnsi="Calibri"/>
                <w:b/>
                <w:bCs/>
                <w:color w:val="FFFFFF"/>
                <w:sz w:val="36"/>
                <w:szCs w:val="36"/>
              </w:rPr>
              <w:t xml:space="preserve">Production Systems</w:t>
            </w:r>
          </w:p>
          <w:p>
            <w:r>
              <w:rPr>
                <w:rFonts w:ascii="Calibri" w:cs="Calibri" w:eastAsia="Calibri" w:hAnsi="Calibri"/>
                <w:i/>
                <w:iCs/>
                <w:color w:val="FFFFFF"/>
                <w:sz w:val="20"/>
                <w:szCs w:val="20"/>
              </w:rPr>
              <w:t xml:space="preserve">Pastoral  •  Ranching  •  Mixed crop-livestock  •  Feedlot</w:t>
            </w:r>
            <w:r>
              <w:rPr>
                <w:rFonts w:ascii="Calibri" w:cs="Calibri" w:eastAsia="Calibri" w:hAnsi="Calibri"/>
                <w:color w:val="FFFFFF"/>
                <w:sz w:val="20"/>
                <w:szCs w:val="20"/>
              </w:rPr>
              <w:t xml:space="preserve">   •   Mfumo wa ufugaji wa nyama (Sw)  •  Pastoral-and-ranching foundation</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SYSTEM TYPES</w:t>
            </w:r>
          </w:p>
          <w:p>
            <w:r>
              <w:rPr>
                <w:rFonts w:ascii="Calibri" w:cs="Calibri" w:eastAsia="Calibri" w:hAnsi="Calibri"/>
                <w:color w:val="1B1B1B"/>
                <w:sz w:val="20"/>
                <w:szCs w:val="20"/>
              </w:rPr>
              <w:t xml:space="preserve">Pastoral (communal); ranching (commercial fenced); mixed crop-livestock; feedlot (finishing)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STOCKING DENSITY</w:t>
            </w:r>
          </w:p>
          <w:p>
            <w:r>
              <w:rPr>
                <w:rFonts w:ascii="Calibri" w:cs="Calibri" w:eastAsia="Calibri" w:hAnsi="Calibri"/>
                <w:color w:val="1B1B1B"/>
                <w:sz w:val="20"/>
                <w:szCs w:val="20"/>
              </w:rPr>
              <w:t xml:space="preserve">Pastoral variable; ranching 0.5–1 head/ha; mixed 0.5–2 head/ha; feedlot 5–10 head/100 m²</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DAILY MANAGEMENT</w:t>
            </w:r>
          </w:p>
          <w:p>
            <w:r>
              <w:rPr>
                <w:rFonts w:ascii="Calibri" w:cs="Calibri" w:eastAsia="Calibri" w:hAnsi="Calibri"/>
                <w:color w:val="1B1B1B"/>
                <w:sz w:val="20"/>
                <w:szCs w:val="20"/>
              </w:rPr>
              <w:t xml:space="preserve">Pastoral extensive; ranching semi-intensive; mixed integrated; feedlot intensive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Pastoral dominant in lowland-and-rangeland zones; ranching commercial niche; feedlot emerging premium</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Beef production system choice determines daily management discipline, feed-and-forage strategy, animal-welfare profile, and commercial-aggregation linkage. Four principal regional beef production systems shape commercial picture: pastoral systems (the dominant regional smallholder-and-communal model anchored by Maasai, Pokot, Turkana, Borana, Karamoja, Datoga, Hadza, Barabaig pastoral traditions across Kenyan Northern, Tanzanian Northern-and-Coast, Ugandan Karamoja, Rwandan Eastern, and Burundian rangeland zones); ranching (commercial-scale fenced-and-managed operations principally concentrated in Kenyan Laikipia and emerging Tanzanian, Ugandan operations); mixed crop-livestock smallholder systems (smallholder mixed farming with beef as part of household livestock portfolio); and feedlot operations (commercial finishing operations, emerging regional commercial scale).</w:t>
      </w:r>
    </w:p>
    <w:p>
      <w:pPr>
        <w:spacing w:after="120" w:line="300"/>
      </w:pPr>
      <w:r>
        <w:rPr>
          <w:rFonts w:ascii="Calibri" w:cs="Calibri" w:eastAsia="Calibri" w:hAnsi="Calibri"/>
          <w:color w:val="1B1B1B"/>
          <w:sz w:val="22"/>
          <w:szCs w:val="22"/>
        </w:rPr>
        <w:t xml:space="preserve">The pastoral system anchors the regional beef-cattle population by volume and carries structural cultural-and-economic significance across regional pastoralist communities. Pastoral system commercial integration into formal beef commercial-aggregation infrastructure has been a structural regional commercial-development challenge with significant available investment-and-impact opportunity. Ranching systems anchor the regional commercial premium-beef trajectory through Kenyan Laikipia commercial ranches and emerging Tanzanian Northern ranching operations. Feedlot operations have emerged through 2020s as the regional premium-beef finishing commercial-development trajectory.</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Pastoral systems (the dominant regional model by population): </w:t>
      </w:r>
      <w:r>
        <w:rPr>
          <w:rFonts w:ascii="Calibri" w:cs="Calibri" w:eastAsia="Calibri" w:hAnsi="Calibri"/>
          <w:color w:val="1B1B1B"/>
          <w:sz w:val="22"/>
          <w:szCs w:val="22"/>
        </w:rPr>
        <w:t xml:space="preserve">Cattle range over communal or community-allocated grasslands; minimal infrastructure; structural land-area-extensive; pastoral household dependence on livestock for food, milk, draft, cultural-and-economic significance. Major regional pastoral systems: Maasai (Kenya-Tanzania), Pokot (Kenya-Uganda), Turkana (Kenya), Karamoja (Uganda), Borana (Kenya-Ethiopia), Datoga, Hadza, Barabaig (Tanzania), Banyankole-Bahima (Uganda-Rwanda), Tutsi traditional pastoral (Rwanda-Burundi).</w:t>
      </w:r>
    </w:p>
    <w:p>
      <w:pPr>
        <w:pStyle w:val="ListParagraph"/>
        <w:numPr>
          <w:ilvl w:val="0"/>
          <w:numId w:val="2"/>
        </w:numPr>
        <w:spacing w:after="80" w:line="290"/>
      </w:pPr>
      <w:r>
        <w:rPr>
          <w:rFonts w:ascii="Calibri" w:cs="Calibri" w:eastAsia="Calibri" w:hAnsi="Calibri"/>
          <w:b/>
          <w:bCs/>
          <w:color w:val="1B1B1B"/>
          <w:sz w:val="22"/>
          <w:szCs w:val="22"/>
        </w:rPr>
        <w:t xml:space="preserve">Commercial ranching (Kenyan Laikipia anchor): </w:t>
      </w:r>
      <w:r>
        <w:rPr>
          <w:rFonts w:ascii="Calibri" w:cs="Calibri" w:eastAsia="Calibri" w:hAnsi="Calibri"/>
          <w:color w:val="1B1B1B"/>
          <w:sz w:val="22"/>
          <w:szCs w:val="22"/>
        </w:rPr>
        <w:t xml:space="preserve">Fenced-and-managed commercial operations with structured rotational grazing, infrastructure investment in fencing-and-water-points-and-handling-facilities, professional management; significant in Kenyan Laikipia (Ol Pejeta, Lewa, Borana, Mpala, Lolldaiga, El Karama and a network of similar operations); emerging Tanzanian (Manyara, Coast, West Kilimanjaro) and Ugandan operations.</w:t>
      </w:r>
    </w:p>
    <w:p>
      <w:pPr>
        <w:pStyle w:val="ListParagraph"/>
        <w:numPr>
          <w:ilvl w:val="0"/>
          <w:numId w:val="2"/>
        </w:numPr>
        <w:spacing w:after="80" w:line="290"/>
      </w:pPr>
      <w:r>
        <w:rPr>
          <w:rFonts w:ascii="Calibri" w:cs="Calibri" w:eastAsia="Calibri" w:hAnsi="Calibri"/>
          <w:b/>
          <w:bCs/>
          <w:color w:val="1B1B1B"/>
          <w:sz w:val="22"/>
          <w:szCs w:val="22"/>
        </w:rPr>
        <w:t xml:space="preserve">Mixed crop-livestock smallholder systems: </w:t>
      </w:r>
      <w:r>
        <w:rPr>
          <w:rFonts w:ascii="Calibri" w:cs="Calibri" w:eastAsia="Calibri" w:hAnsi="Calibri"/>
          <w:color w:val="1B1B1B"/>
          <w:sz w:val="22"/>
          <w:szCs w:val="22"/>
        </w:rPr>
        <w:t xml:space="preserve">Smallholder mixed farming integrating beef cattle with crop production; cattle as draft, manure-source, and supplementary income; structural smallholder regional baseline across mid-altitude zones.</w:t>
      </w:r>
    </w:p>
    <w:p>
      <w:pPr>
        <w:pStyle w:val="ListParagraph"/>
        <w:numPr>
          <w:ilvl w:val="0"/>
          <w:numId w:val="2"/>
        </w:numPr>
        <w:spacing w:after="80" w:line="290"/>
      </w:pPr>
      <w:r>
        <w:rPr>
          <w:rFonts w:ascii="Calibri" w:cs="Calibri" w:eastAsia="Calibri" w:hAnsi="Calibri"/>
          <w:b/>
          <w:bCs/>
          <w:color w:val="1B1B1B"/>
          <w:sz w:val="22"/>
          <w:szCs w:val="22"/>
        </w:rPr>
        <w:t xml:space="preserve">Feedlot finishing operations (emerging commercial): </w:t>
      </w:r>
      <w:r>
        <w:rPr>
          <w:rFonts w:ascii="Calibri" w:cs="Calibri" w:eastAsia="Calibri" w:hAnsi="Calibri"/>
          <w:color w:val="1B1B1B"/>
          <w:sz w:val="22"/>
          <w:szCs w:val="22"/>
        </w:rPr>
        <w:t xml:space="preserve">Commercial finishing operations sourcing weaner cattle from pastoral-and-ranching systems for 90–180 day finishing on intensive grain-and-concentrate rations; emerging regional commercial scale in Kenyan Rift Valley and emerging Tanzanian Northern operations.</w:t>
      </w:r>
    </w:p>
    <w:p>
      <w:pPr>
        <w:pStyle w:val="ListParagraph"/>
        <w:numPr>
          <w:ilvl w:val="0"/>
          <w:numId w:val="2"/>
        </w:numPr>
        <w:spacing w:after="80" w:line="290"/>
      </w:pPr>
      <w:r>
        <w:rPr>
          <w:rFonts w:ascii="Calibri" w:cs="Calibri" w:eastAsia="Calibri" w:hAnsi="Calibri"/>
          <w:b/>
          <w:bCs/>
          <w:color w:val="1B1B1B"/>
          <w:sz w:val="22"/>
          <w:szCs w:val="22"/>
        </w:rPr>
        <w:t xml:space="preserve">Game-and-livestock integrated ranching (the regional distinctive): </w:t>
      </w:r>
      <w:r>
        <w:rPr>
          <w:rFonts w:ascii="Calibri" w:cs="Calibri" w:eastAsia="Calibri" w:hAnsi="Calibri"/>
          <w:color w:val="1B1B1B"/>
          <w:sz w:val="22"/>
          <w:szCs w:val="22"/>
        </w:rPr>
        <w:t xml:space="preserve">Kenyan Laikipia commercial ranches (Ol Pejeta, Lewa, Borana, Mpala) operating integrated game-conservation-and-cattle-ranching commercial-and-conservation models; structural distinctive regional commercial-development pattern combining premium-beef production with eco-tourism revenue and biodiversity conservation.</w:t>
      </w:r>
    </w:p>
    <w:p>
      <w:pPr>
        <w:pStyle w:val="ListParagraph"/>
        <w:numPr>
          <w:ilvl w:val="0"/>
          <w:numId w:val="2"/>
        </w:numPr>
        <w:spacing w:after="80" w:line="290"/>
      </w:pPr>
      <w:r>
        <w:rPr>
          <w:rFonts w:ascii="Calibri" w:cs="Calibri" w:eastAsia="Calibri" w:hAnsi="Calibri"/>
          <w:b/>
          <w:bCs/>
          <w:color w:val="1B1B1B"/>
          <w:sz w:val="22"/>
          <w:szCs w:val="22"/>
        </w:rPr>
        <w:t xml:space="preserve">Stocking density (system-dependent): </w:t>
      </w:r>
      <w:r>
        <w:rPr>
          <w:rFonts w:ascii="Calibri" w:cs="Calibri" w:eastAsia="Calibri" w:hAnsi="Calibri"/>
          <w:color w:val="1B1B1B"/>
          <w:sz w:val="22"/>
          <w:szCs w:val="22"/>
        </w:rPr>
        <w:t xml:space="preserve">Pastoral systems: variable seasonal stocking adjusted to forage availability, typically 1–3 hectares per Tropical Livestock Unit (TLU) under regional rangeland conditions; ranching: typically 0.5–1 head per hectare under regional rangeland conditions; feedlot: 5–10 head per 100 m² in pen-based intensive systems.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Pastoral system commercial integration (the structural commercial-development opportunity): </w:t>
      </w:r>
      <w:r>
        <w:rPr>
          <w:rFonts w:ascii="Calibri" w:cs="Calibri" w:eastAsia="Calibri" w:hAnsi="Calibri"/>
          <w:color w:val="1B1B1B"/>
          <w:sz w:val="22"/>
          <w:szCs w:val="22"/>
        </w:rPr>
        <w:t xml:space="preserve">Emerging cooperative pastoralist organisations integrating pastoral cattle into formal beef commercial-aggregation infrastructure; structural commercial-development opportunity addressing the regional pastoral-system informal-trade premium-grade-access gap.</w:t>
      </w:r>
    </w:p>
    <w:p>
      <w:pPr>
        <w:pStyle w:val="ListParagraph"/>
        <w:numPr>
          <w:ilvl w:val="0"/>
          <w:numId w:val="2"/>
        </w:numPr>
        <w:spacing w:after="80" w:line="290"/>
      </w:pPr>
      <w:r>
        <w:rPr>
          <w:rFonts w:ascii="Calibri" w:cs="Calibri" w:eastAsia="Calibri" w:hAnsi="Calibri"/>
          <w:b/>
          <w:bCs/>
          <w:color w:val="1B1B1B"/>
          <w:sz w:val="22"/>
          <w:szCs w:val="22"/>
        </w:rPr>
        <w:t xml:space="preserve">Premium ranching expansion: </w:t>
      </w:r>
      <w:r>
        <w:rPr>
          <w:rFonts w:ascii="Calibri" w:cs="Calibri" w:eastAsia="Calibri" w:hAnsi="Calibri"/>
          <w:color w:val="1B1B1B"/>
          <w:sz w:val="22"/>
          <w:szCs w:val="22"/>
        </w:rPr>
        <w:t xml:space="preserve">Emerging premium ranching operations in Tanzanian Manyara, Coast, West Kilimanjaro and Northern Highlands zones; commercial-development trajectory through 2024–2026 alongside Kenyan Laikipia commercial reference; AGCOT-cluster-affiliated commercial-cattle operations supporting Southern Highlands commercial ranching.</w:t>
      </w:r>
    </w:p>
    <w:p>
      <w:pPr>
        <w:pStyle w:val="ListParagraph"/>
        <w:numPr>
          <w:ilvl w:val="0"/>
          <w:numId w:val="2"/>
        </w:numPr>
        <w:spacing w:after="80" w:line="290"/>
      </w:pPr>
      <w:r>
        <w:rPr>
          <w:rFonts w:ascii="Calibri" w:cs="Calibri" w:eastAsia="Calibri" w:hAnsi="Calibri"/>
          <w:b/>
          <w:bCs/>
          <w:color w:val="1B1B1B"/>
          <w:sz w:val="22"/>
          <w:szCs w:val="22"/>
        </w:rPr>
        <w:t xml:space="preserve">Feedlot operations commercial scale-up: </w:t>
      </w:r>
      <w:r>
        <w:rPr>
          <w:rFonts w:ascii="Calibri" w:cs="Calibri" w:eastAsia="Calibri" w:hAnsi="Calibri"/>
          <w:color w:val="1B1B1B"/>
          <w:sz w:val="22"/>
          <w:szCs w:val="22"/>
        </w:rPr>
        <w:t xml:space="preserve">Commercial feedlot operations sourcing weaner cattle from regional pastoral-and-ranching systems for premium-beef finishing; emerging regional commercial-development reference in Kenyan Rift Valley.</w:t>
      </w:r>
    </w:p>
    <w:p>
      <w:pPr>
        <w:pStyle w:val="ListParagraph"/>
        <w:numPr>
          <w:ilvl w:val="0"/>
          <w:numId w:val="2"/>
        </w:numPr>
        <w:spacing w:after="80" w:line="290"/>
      </w:pPr>
      <w:r>
        <w:rPr>
          <w:rFonts w:ascii="Calibri" w:cs="Calibri" w:eastAsia="Calibri" w:hAnsi="Calibri"/>
          <w:b/>
          <w:bCs/>
          <w:color w:val="1B1B1B"/>
          <w:sz w:val="22"/>
          <w:szCs w:val="22"/>
        </w:rPr>
        <w:t xml:space="preserve">Game-and-livestock integration expansion: </w:t>
      </w:r>
      <w:r>
        <w:rPr>
          <w:rFonts w:ascii="Calibri" w:cs="Calibri" w:eastAsia="Calibri" w:hAnsi="Calibri"/>
          <w:color w:val="1B1B1B"/>
          <w:sz w:val="22"/>
          <w:szCs w:val="22"/>
        </w:rPr>
        <w:t xml:space="preserve">Game-and-livestock integrated commercial models (the Kenyan Laikipia distinctive) extending to emerging Tanzanian Northern and Coastal operations; structural commercial-and-conservation trajectory.</w:t>
      </w:r>
    </w:p>
    <w:p>
      <w:pPr>
        <w:pStyle w:val="ListParagraph"/>
        <w:numPr>
          <w:ilvl w:val="0"/>
          <w:numId w:val="2"/>
        </w:numPr>
        <w:spacing w:after="80" w:line="290"/>
      </w:pPr>
      <w:r>
        <w:rPr>
          <w:rFonts w:ascii="Calibri" w:cs="Calibri" w:eastAsia="Calibri" w:hAnsi="Calibri"/>
          <w:b/>
          <w:bCs/>
          <w:color w:val="1B1B1B"/>
          <w:sz w:val="22"/>
          <w:szCs w:val="22"/>
        </w:rPr>
        <w:t xml:space="preserve">Climate-smart beef systems: </w:t>
      </w:r>
      <w:r>
        <w:rPr>
          <w:rFonts w:ascii="Calibri" w:cs="Calibri" w:eastAsia="Calibri" w:hAnsi="Calibri"/>
          <w:color w:val="1B1B1B"/>
          <w:sz w:val="22"/>
          <w:szCs w:val="22"/>
        </w:rPr>
        <w:t xml:space="preserve">Solar-powered water-pumping and electric-fencing infrastructure; rotational grazing for rangeland regeneration; emerging regenerative-agriculture-aligned commercial pilot operations.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premium beef brands; emerging organic-certified beef operations; grass-fed-and-pasture-raised commercial differentiation; eco-tourism-linked premium-beef commercial trajectory.</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Animal welfare: regional regulatory frameworks emerging; OIE-aligned welfare standards; emerging GLOBAL G.A.P. beef-equivalent certification.</w:t>
      </w:r>
    </w:p>
    <w:p>
      <w:pPr>
        <w:pStyle w:val="ListParagraph"/>
        <w:numPr>
          <w:ilvl w:val="0"/>
          <w:numId w:val="2"/>
        </w:numPr>
        <w:spacing w:after="80" w:line="290"/>
      </w:pPr>
      <w:r>
        <w:rPr>
          <w:rFonts w:ascii="Calibri" w:cs="Calibri" w:eastAsia="Calibri" w:hAnsi="Calibri"/>
          <w:color w:val="1B1B1B"/>
          <w:sz w:val="22"/>
          <w:szCs w:val="22"/>
        </w:rPr>
        <w:t xml:space="preserve">Stocking-density standards: pastoral typically 1–3 ha per TLU under rangeland conditions; ranching typically 0.5–1 head per hectare; feedlot 5–10 head per 100 m² in pen-based intensive systems.</w:t>
      </w:r>
    </w:p>
    <w:p>
      <w:pPr>
        <w:pStyle w:val="ListParagraph"/>
        <w:numPr>
          <w:ilvl w:val="0"/>
          <w:numId w:val="2"/>
        </w:numPr>
        <w:spacing w:after="80" w:line="290"/>
      </w:pPr>
      <w:r>
        <w:rPr>
          <w:rFonts w:ascii="Calibri" w:cs="Calibri" w:eastAsia="Calibri" w:hAnsi="Calibri"/>
          <w:color w:val="1B1B1B"/>
          <w:sz w:val="22"/>
          <w:szCs w:val="22"/>
        </w:rPr>
        <w:t xml:space="preserve">Rangeland management: emerging structural commitments to rotational grazing, rangeland regeneration, and climate-smart cattle management protocols.</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where applicable; emerging beef-specific certification frameworks; organic certification for premium operations; emerging Halal certification for Middle East export.</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Extension and training: Directorate of Veterinary Services (DVS); Department of Livestock Production; KALRO; Egerton University; County government livestock extension programmes. Reference operations: Laikipia commercial ranches (the regional ranching reference); Northern Kenya pastoral system support through Frontier Counties Development Council and equivalent infrastructure. Regulatory: Kenya Veterinary Board; Kenya Livestock Marketing Council.</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Extension and training: Ministry of Livestock and Fisheries; TARI Tengeru-and-Selian livestock divisions; Sokoine University of Agriculture. Reference operations: Manyara, Coast, West Kilimanjaro commercial ranching; AGCOT-cluster-affiliated operations across Northern and Southern Highlands.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Extension and training: Ministry of Agriculture, Animal Industry and Fisheries (MAAIF); NaLIRRI; Makerere University. Reference operations: Western Uganda commercial cattle; Karamoja pastoral-system support infrastructure.</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Extension and training: Ministry of Agriculture and Animal Resources (MINAGRI); Rwanda Agriculture and Animal Resources Development Board (RAB); University of Rwanda CAVM (Nyagatare). Reference operations: Eastern Province emerging commercial-cattle operations; Akagera region cattle development programmes.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Extension and training: Ministry of Environment, Agriculture and Livestock; ISABU. Reference operations: emerging cooperative-and-commercial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Production system choice determines beef-cattle operational profile across the regional industry. The pastoral system anchors the regional cattle population by volume; commercial ranching anchors the premium-beef commercial-development trajectory; mixed crop-livestock smallholder systems and feedlot operations provide complementary commercial structures.</w:t>
      </w:r>
    </w:p>
    <w:p>
      <w:pPr>
        <w:spacing w:after="120" w:line="300"/>
      </w:pPr>
      <w:r>
        <w:rPr>
          <w:rFonts w:ascii="Calibri" w:cs="Calibri" w:eastAsia="Calibri" w:hAnsi="Calibri"/>
          <w:color w:val="1B1B1B"/>
          <w:sz w:val="22"/>
          <w:szCs w:val="22"/>
        </w:rPr>
        <w:t xml:space="preserve">For pastoralist communities, the actionable rule is cooperative organisation development for formal beef commercial-aggregation infrastructure access. For commercial ranching operators, integrated production-and-aggregation-and-feedlot operations matched to operational scale and agro-ecological zone. For impact investors, scaling cooperative pastoralist commercial integration represents one of the strongest available regional beef-industry commercial-development opportunities.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03</w:t>
            </w:r>
          </w:p>
          <w:p>
            <w:pPr>
              <w:spacing w:after="40"/>
            </w:pPr>
            <w:r>
              <w:rPr>
                <w:rFonts w:ascii="Calibri" w:cs="Calibri" w:eastAsia="Calibri" w:hAnsi="Calibri"/>
                <w:b/>
                <w:bCs/>
                <w:color w:val="FFFFFF"/>
                <w:sz w:val="36"/>
                <w:szCs w:val="36"/>
              </w:rPr>
              <w:t xml:space="preserve">Feed &amp; Pasture Management</w:t>
            </w:r>
          </w:p>
          <w:p>
            <w:r>
              <w:rPr>
                <w:rFonts w:ascii="Calibri" w:cs="Calibri" w:eastAsia="Calibri" w:hAnsi="Calibri"/>
                <w:i/>
                <w:iCs/>
                <w:color w:val="FFFFFF"/>
                <w:sz w:val="20"/>
                <w:szCs w:val="20"/>
              </w:rPr>
              <w:t xml:space="preserve">Rangeland  •  Supplementary feed  •  Feedlot rations</w:t>
            </w:r>
            <w:r>
              <w:rPr>
                <w:rFonts w:ascii="Calibri" w:cs="Calibri" w:eastAsia="Calibri" w:hAnsi="Calibri"/>
                <w:color w:val="FFFFFF"/>
                <w:sz w:val="20"/>
                <w:szCs w:val="20"/>
              </w:rPr>
              <w:t xml:space="preserve">   •   Malisho na chakula cha ziada (Sw)  •  The growth-and-finishing vector</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FEED TYPES</w:t>
            </w:r>
          </w:p>
          <w:p>
            <w:r>
              <w:rPr>
                <w:rFonts w:ascii="Calibri" w:cs="Calibri" w:eastAsia="Calibri" w:hAnsi="Calibri"/>
                <w:color w:val="1B1B1B"/>
                <w:sz w:val="20"/>
                <w:szCs w:val="20"/>
              </w:rPr>
              <w:t xml:space="preserve">Rangeland forage; supplementary hay/silage; mineral lick; feedlot grain-and-concentrate rations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PASTURE MANAGEMENT</w:t>
            </w:r>
          </w:p>
          <w:p>
            <w:r>
              <w:rPr>
                <w:rFonts w:ascii="Calibri" w:cs="Calibri" w:eastAsia="Calibri" w:hAnsi="Calibri"/>
                <w:color w:val="1B1B1B"/>
                <w:sz w:val="20"/>
                <w:szCs w:val="20"/>
              </w:rPr>
              <w:t xml:space="preserve">Rotational grazing (ranching); communal grazing (pastoral); paddock-based; emerging regenerative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SUPPLEMENTARY FEED</w:t>
            </w:r>
          </w:p>
          <w:p>
            <w:r>
              <w:rPr>
                <w:rFonts w:ascii="Calibri" w:cs="Calibri" w:eastAsia="Calibri" w:hAnsi="Calibri"/>
                <w:color w:val="1B1B1B"/>
                <w:sz w:val="20"/>
                <w:szCs w:val="20"/>
              </w:rPr>
              <w:t xml:space="preserve">Dry-season hay/silage supplementation; mineral licks year-round; feedlot finishing rations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Rangeland conditions vary widely; structural seasonal-mismatch question across regional zones</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Beef-cattle feed-and-pasture management is the growth-and-finishing vector that determines commercial finishing weight, carcass quality, and commercial-grade access. Four feed-and-pasture categories shape regional commercial picture: rangeland forage (the bulk feed input across pastoral-and-ranching systems, with structural variation across Kenyan Laikipia-and-Northern, Tanzanian Northern-Coast-Southern-Highlands, Ugandan Karamoja, Rwandan-Burundian rangelands); supplementary hay-and-silage (the dry-season feed buffer cross-referencing Post-Harvest Series 1 Issue 8); mineral licks and supplementation (often-overlooked but structurally significant rangeland-management input); and feedlot grain-and-concentrate rations (the premium-beef finishing commercial-development reference).</w:t>
      </w:r>
    </w:p>
    <w:p>
      <w:pPr>
        <w:spacing w:after="120" w:line="300"/>
      </w:pPr>
      <w:r>
        <w:rPr>
          <w:rFonts w:ascii="Calibri" w:cs="Calibri" w:eastAsia="Calibri" w:hAnsi="Calibri"/>
          <w:color w:val="1B1B1B"/>
          <w:sz w:val="22"/>
          <w:szCs w:val="22"/>
        </w:rPr>
        <w:t xml:space="preserve">Pasture-and-rangeland management structurally determines beef commercial-development capacity. Rotational grazing systems on commercial ranches deliver superior pasture utilisation and rangeland regeneration relative to continuous-grazing or pastoral-communal-grazing baselines; the practice is increasingly aligned with regenerative-agriculture and climate-smart cattle commercial trajectories. Rangeland management infrastructure (water-points, fencing, fire-management, invasive-species-control) anchors commercial ranching operations; emerging cooperative pastoralist rangeland-management infrastructure provides the regional pastoral-system commercial-development reference.</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Rangeland forage (the dominant pastoral-and-ranching feed): </w:t>
      </w:r>
      <w:r>
        <w:rPr>
          <w:rFonts w:ascii="Calibri" w:cs="Calibri" w:eastAsia="Calibri" w:hAnsi="Calibri"/>
          <w:color w:val="1B1B1B"/>
          <w:sz w:val="22"/>
          <w:szCs w:val="22"/>
        </w:rPr>
        <w:t xml:space="preserve">Indigenous regional grasses and browse: red oats grass (Themeda triandra), Cenchrus species, Panicum maximum, Acacia browse and emerging structurally-managed pastoral forage compositions; significant variation by agro-ecological zone.</w:t>
      </w:r>
    </w:p>
    <w:p>
      <w:pPr>
        <w:pStyle w:val="ListParagraph"/>
        <w:numPr>
          <w:ilvl w:val="0"/>
          <w:numId w:val="2"/>
        </w:numPr>
        <w:spacing w:after="80" w:line="290"/>
      </w:pPr>
      <w:r>
        <w:rPr>
          <w:rFonts w:ascii="Calibri" w:cs="Calibri" w:eastAsia="Calibri" w:hAnsi="Calibri"/>
          <w:b/>
          <w:bCs/>
          <w:color w:val="1B1B1B"/>
          <w:sz w:val="22"/>
          <w:szCs w:val="22"/>
        </w:rPr>
        <w:t xml:space="preserve">Supplementary hay (dry-season buffer): </w:t>
      </w:r>
      <w:r>
        <w:rPr>
          <w:rFonts w:ascii="Calibri" w:cs="Calibri" w:eastAsia="Calibri" w:hAnsi="Calibri"/>
          <w:color w:val="1B1B1B"/>
          <w:sz w:val="22"/>
          <w:szCs w:val="22"/>
        </w:rPr>
        <w:t xml:space="preserve">Rhodes grass hay (the regional commercial-scale standard, cross-reference Post-Harvest Series 1 Issue 8); emerging alfalfa hay for premium operations; commercial hay-and-baling commercial-development reference anchored by Kenyan Rift Valley operations.</w:t>
      </w:r>
    </w:p>
    <w:p>
      <w:pPr>
        <w:pStyle w:val="ListParagraph"/>
        <w:numPr>
          <w:ilvl w:val="0"/>
          <w:numId w:val="2"/>
        </w:numPr>
        <w:spacing w:after="80" w:line="290"/>
      </w:pPr>
      <w:r>
        <w:rPr>
          <w:rFonts w:ascii="Calibri" w:cs="Calibri" w:eastAsia="Calibri" w:hAnsi="Calibri"/>
          <w:b/>
          <w:bCs/>
          <w:color w:val="1B1B1B"/>
          <w:sz w:val="22"/>
          <w:szCs w:val="22"/>
        </w:rPr>
        <w:t xml:space="preserve">Silage (commercial-scale conserved fodder): </w:t>
      </w:r>
      <w:r>
        <w:rPr>
          <w:rFonts w:ascii="Calibri" w:cs="Calibri" w:eastAsia="Calibri" w:hAnsi="Calibri"/>
          <w:color w:val="1B1B1B"/>
          <w:sz w:val="22"/>
          <w:szCs w:val="22"/>
        </w:rPr>
        <w:t xml:space="preserve">Maize silage and sorghum silage emerging at commercial-ranching scale; pit-and-bunker silage construction; cross-reference Post-Harvest Series 1 Issue 8 for full silage discipline coverage.</w:t>
      </w:r>
    </w:p>
    <w:p>
      <w:pPr>
        <w:pStyle w:val="ListParagraph"/>
        <w:numPr>
          <w:ilvl w:val="0"/>
          <w:numId w:val="2"/>
        </w:numPr>
        <w:spacing w:after="80" w:line="290"/>
      </w:pPr>
      <w:r>
        <w:rPr>
          <w:rFonts w:ascii="Calibri" w:cs="Calibri" w:eastAsia="Calibri" w:hAnsi="Calibri"/>
          <w:b/>
          <w:bCs/>
          <w:color w:val="1B1B1B"/>
          <w:sz w:val="22"/>
          <w:szCs w:val="22"/>
        </w:rPr>
        <w:t xml:space="preserve">Mineral licks and supplementation (the often-overlooked structural input): </w:t>
      </w:r>
      <w:r>
        <w:rPr>
          <w:rFonts w:ascii="Calibri" w:cs="Calibri" w:eastAsia="Calibri" w:hAnsi="Calibri"/>
          <w:color w:val="1B1B1B"/>
          <w:sz w:val="22"/>
          <w:szCs w:val="22"/>
        </w:rPr>
        <w:t xml:space="preserve">Salt-and-mineral blocks; loose-mineral premix; cattle-specific mineral formulations addressing regional rangeland mineral deficiencies; significant cattle-productivity-and-condition impact.</w:t>
      </w:r>
    </w:p>
    <w:p>
      <w:pPr>
        <w:pStyle w:val="ListParagraph"/>
        <w:numPr>
          <w:ilvl w:val="0"/>
          <w:numId w:val="2"/>
        </w:numPr>
        <w:spacing w:after="80" w:line="290"/>
      </w:pPr>
      <w:r>
        <w:rPr>
          <w:rFonts w:ascii="Calibri" w:cs="Calibri" w:eastAsia="Calibri" w:hAnsi="Calibri"/>
          <w:b/>
          <w:bCs/>
          <w:color w:val="1B1B1B"/>
          <w:sz w:val="22"/>
          <w:szCs w:val="22"/>
        </w:rPr>
        <w:t xml:space="preserve">Feedlot grain rations (commercial finishing reference): </w:t>
      </w:r>
      <w:r>
        <w:rPr>
          <w:rFonts w:ascii="Calibri" w:cs="Calibri" w:eastAsia="Calibri" w:hAnsi="Calibri"/>
          <w:color w:val="1B1B1B"/>
          <w:sz w:val="22"/>
          <w:szCs w:val="22"/>
        </w:rPr>
        <w:t xml:space="preserve">Maize-and-sorghum-grain-based finishing rations integrating grain (60–70%), oilseed meal protein input (15–20%), forage (10–20%), and mineral-and-vitamin supplement; typical 90–180 day finishing periods; emerging regional commercial reference.</w:t>
      </w:r>
    </w:p>
    <w:p>
      <w:pPr>
        <w:pStyle w:val="ListParagraph"/>
        <w:numPr>
          <w:ilvl w:val="0"/>
          <w:numId w:val="2"/>
        </w:numPr>
        <w:spacing w:after="80" w:line="290"/>
      </w:pPr>
      <w:r>
        <w:rPr>
          <w:rFonts w:ascii="Calibri" w:cs="Calibri" w:eastAsia="Calibri" w:hAnsi="Calibri"/>
          <w:b/>
          <w:bCs/>
          <w:color w:val="1B1B1B"/>
          <w:sz w:val="22"/>
          <w:szCs w:val="22"/>
        </w:rPr>
        <w:t xml:space="preserve">Rangeland water infrastructure: </w:t>
      </w:r>
      <w:r>
        <w:rPr>
          <w:rFonts w:ascii="Calibri" w:cs="Calibri" w:eastAsia="Calibri" w:hAnsi="Calibri"/>
          <w:color w:val="1B1B1B"/>
          <w:sz w:val="22"/>
          <w:szCs w:val="22"/>
        </w:rPr>
        <w:t xml:space="preserve">Borehole-and-pan-water systems; structural rangeland-management capacity determinant; commercial ranching investment-and-management reference; emerging pastoral cooperative water-infrastructure development.</w:t>
      </w:r>
    </w:p>
    <w:p>
      <w:pPr>
        <w:pStyle w:val="ListParagraph"/>
        <w:numPr>
          <w:ilvl w:val="0"/>
          <w:numId w:val="2"/>
        </w:numPr>
        <w:spacing w:after="80" w:line="290"/>
      </w:pPr>
      <w:r>
        <w:rPr>
          <w:rFonts w:ascii="Calibri" w:cs="Calibri" w:eastAsia="Calibri" w:hAnsi="Calibri"/>
          <w:b/>
          <w:bCs/>
          <w:color w:val="1B1B1B"/>
          <w:sz w:val="22"/>
          <w:szCs w:val="22"/>
        </w:rPr>
        <w:t xml:space="preserve">Rotational grazing systems: </w:t>
      </w:r>
      <w:r>
        <w:rPr>
          <w:rFonts w:ascii="Calibri" w:cs="Calibri" w:eastAsia="Calibri" w:hAnsi="Calibri"/>
          <w:color w:val="1B1B1B"/>
          <w:sz w:val="22"/>
          <w:szCs w:val="22"/>
        </w:rPr>
        <w:t xml:space="preserve">Paddock-based rotational grazing (commercial ranching standard); cell-grazing and intensive-grazing emerging regenerative-agriculture-aligned approaches; structural pasture-utilisation-and-regeneration improvement opportunity.</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Regenerative-grazing commercial expansion: </w:t>
      </w:r>
      <w:r>
        <w:rPr>
          <w:rFonts w:ascii="Calibri" w:cs="Calibri" w:eastAsia="Calibri" w:hAnsi="Calibri"/>
          <w:color w:val="1B1B1B"/>
          <w:sz w:val="22"/>
          <w:szCs w:val="22"/>
        </w:rPr>
        <w:t xml:space="preserve">Cell-grazing, intensive-grazing, and adaptive multi-paddock grazing systems for rangeland regeneration; emerging Kenyan Laikipia, Tanzanian Manyara, and emerging regional commercial pilot operations; structural climate-smart cattle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pastoralist rangeland-management infrastructure: </w:t>
      </w:r>
      <w:r>
        <w:rPr>
          <w:rFonts w:ascii="Calibri" w:cs="Calibri" w:eastAsia="Calibri" w:hAnsi="Calibri"/>
          <w:color w:val="1B1B1B"/>
          <w:sz w:val="22"/>
          <w:szCs w:val="22"/>
        </w:rPr>
        <w:t xml:space="preserve">Emerging cooperative pastoralist water-and-fencing-and-grazing-management infrastructure addressing the structural pastoral-system commercial-development gap;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Feedlot finishing commercial scale-up: </w:t>
      </w:r>
      <w:r>
        <w:rPr>
          <w:rFonts w:ascii="Calibri" w:cs="Calibri" w:eastAsia="Calibri" w:hAnsi="Calibri"/>
          <w:color w:val="1B1B1B"/>
          <w:sz w:val="22"/>
          <w:szCs w:val="22"/>
        </w:rPr>
        <w:t xml:space="preserve">Commercial feedlot operations sourcing weaner cattle from regional pastoral-and-ranching systems; emerging regional commercial-development reference in Kenyan Rift Valley; cross-reference Post-Harvest Series 1 Issues 1 and 2 for the upstream cereal-and-legume feed-input value chain.</w:t>
      </w:r>
    </w:p>
    <w:p>
      <w:pPr>
        <w:pStyle w:val="ListParagraph"/>
        <w:numPr>
          <w:ilvl w:val="0"/>
          <w:numId w:val="2"/>
        </w:numPr>
        <w:spacing w:after="80" w:line="290"/>
      </w:pPr>
      <w:r>
        <w:rPr>
          <w:rFonts w:ascii="Calibri" w:cs="Calibri" w:eastAsia="Calibri" w:hAnsi="Calibri"/>
          <w:b/>
          <w:bCs/>
          <w:color w:val="1B1B1B"/>
          <w:sz w:val="22"/>
          <w:szCs w:val="22"/>
        </w:rPr>
        <w:t xml:space="preserve">Climate-smart cattle systems: </w:t>
      </w:r>
      <w:r>
        <w:rPr>
          <w:rFonts w:ascii="Calibri" w:cs="Calibri" w:eastAsia="Calibri" w:hAnsi="Calibri"/>
          <w:color w:val="1B1B1B"/>
          <w:sz w:val="22"/>
          <w:szCs w:val="22"/>
        </w:rPr>
        <w:t xml:space="preserve">Solar-powered water-pumping; emerging electric-fencing for rotational grazing; rangeland regeneration commercial pilots; structural alignment with regenerative-agriculture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grass-fed beef commercial differentiation; emerging single-origin pasture-raised beef brands; emerging organic-certified rangeland operations; eco-tourism-linked premium beef commercial integration.</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Stocking density: matched to rangeland carrying capacity; typically 1–3 ha per TLU under regional rangeland conditions.</w:t>
      </w:r>
    </w:p>
    <w:p>
      <w:pPr>
        <w:pStyle w:val="ListParagraph"/>
        <w:numPr>
          <w:ilvl w:val="0"/>
          <w:numId w:val="2"/>
        </w:numPr>
        <w:spacing w:after="80" w:line="290"/>
      </w:pPr>
      <w:r>
        <w:rPr>
          <w:rFonts w:ascii="Calibri" w:cs="Calibri" w:eastAsia="Calibri" w:hAnsi="Calibri"/>
          <w:color w:val="1B1B1B"/>
          <w:sz w:val="22"/>
          <w:szCs w:val="22"/>
        </w:rPr>
        <w:t xml:space="preserve">Rangeland management: emerging structural rotational-grazing protocols; rangeland-condition assessment frameworks; emerging regenerative-agriculture certification alignment.</w:t>
      </w:r>
    </w:p>
    <w:p>
      <w:pPr>
        <w:pStyle w:val="ListParagraph"/>
        <w:numPr>
          <w:ilvl w:val="0"/>
          <w:numId w:val="2"/>
        </w:numPr>
        <w:spacing w:after="80" w:line="290"/>
      </w:pPr>
      <w:r>
        <w:rPr>
          <w:rFonts w:ascii="Calibri" w:cs="Calibri" w:eastAsia="Calibri" w:hAnsi="Calibri"/>
          <w:color w:val="1B1B1B"/>
          <w:sz w:val="22"/>
          <w:szCs w:val="22"/>
        </w:rPr>
        <w:t xml:space="preserve">Hay quality: typically minimum 8–10% crude protein; cross-reference Post-Harvest Series 1 Issue 8 for full hay-quality framework.</w:t>
      </w:r>
    </w:p>
    <w:p>
      <w:pPr>
        <w:pStyle w:val="ListParagraph"/>
        <w:numPr>
          <w:ilvl w:val="0"/>
          <w:numId w:val="2"/>
        </w:numPr>
        <w:spacing w:after="80" w:line="290"/>
      </w:pPr>
      <w:r>
        <w:rPr>
          <w:rFonts w:ascii="Calibri" w:cs="Calibri" w:eastAsia="Calibri" w:hAnsi="Calibri"/>
          <w:color w:val="1B1B1B"/>
          <w:sz w:val="22"/>
          <w:szCs w:val="22"/>
        </w:rPr>
        <w:t xml:space="preserve">Feedlot ration formulation: structurally balanced grain-and-concentrate-and-forage rations; typical regional commercial formulations 13–16% crude protein for finishing rations.</w:t>
      </w:r>
    </w:p>
    <w:p>
      <w:pPr>
        <w:pStyle w:val="ListParagraph"/>
        <w:numPr>
          <w:ilvl w:val="0"/>
          <w:numId w:val="2"/>
        </w:numPr>
        <w:spacing w:after="80" w:line="290"/>
      </w:pPr>
      <w:r>
        <w:rPr>
          <w:rFonts w:ascii="Calibri" w:cs="Calibri" w:eastAsia="Calibri" w:hAnsi="Calibri"/>
          <w:color w:val="1B1B1B"/>
          <w:sz w:val="22"/>
          <w:szCs w:val="22"/>
        </w:rPr>
        <w:t xml:space="preserve">Mineral supplementation: cattle-specific mineral formulations addressing regional rangeland deficiencies; emerging cooperative-supported smallholder-and-pastoralist mineral-block distribution.</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for premium feedlot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Feed manufacturers: Unga Feeds; Sigma Feeds; Bidco Animal Feeds; Sameer Agriculture (cattle finishing rations integration); emerging Kenyan Rift Valley commercial feedlot operators. Rangeland research and extension: KALRO Naivasha (regional grass research centre); Egerton University; Department of Range Management. Cooperative-pastoralist support: Northern Kenya rangeland management programmes; Frontier Counties Development Council.</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Feed manufacturers: emerging Tanzanian operators; AGCOT-cluster-affiliated cattle-feed operations. Rangeland research: TARI Tengeru-and-Selian; Sokoine University of Agriculture rangeland-management programmes.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Feed manufacturers: Mukwano Animal Feeds; Ugachick Feeds; emerging Western Uganda commercial cattle-feed operators. Rangeland research: NaLIRRI; Karamoja rangeland-management programmes.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Feed manufacturers: emerging Rwandan operators; Inyange-affiliated dual-purpose dairy-and-beef feed integration. Rangeland research: RAB Rubona; University of Rwanda CAVM rangeland programmes.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Feed manufacturers: emerging cooperative operators. Rangeland research: ISABU.</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Beef feed-and-pasture management is the growth-and-finishing vector that determines commercial-grade access across regional production systems. The structural pastoral-system rangeland-management gap and the emerging commercial feedlot finishing trajectory together define the regional beef commercial-development priority structure.</w:t>
      </w:r>
    </w:p>
    <w:p>
      <w:pPr>
        <w:spacing w:after="120" w:line="300"/>
      </w:pPr>
      <w:r>
        <w:rPr>
          <w:rFonts w:ascii="Calibri" w:cs="Calibri" w:eastAsia="Calibri" w:hAnsi="Calibri"/>
          <w:color w:val="1B1B1B"/>
          <w:sz w:val="22"/>
          <w:szCs w:val="22"/>
        </w:rPr>
        <w:t xml:space="preserve">For pastoralist commercial integration, supporting cooperative rangeland-management infrastructure (water-points, fencing, rotational grazing protocols) anchors the regional pastoral-system commercial-development trajectory. For commercial ranching operators, integrated rotational-grazing-and-supplementary-feed-and-feedlot-finishing operations matched to operational scale. For impact investors, scaling regenerative-grazing commercial pilots and emerging feedlot finishing operations represents the regional beef productivity-and-quality commercial-development opportunity.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04</w:t>
            </w:r>
          </w:p>
          <w:p>
            <w:pPr>
              <w:spacing w:after="40"/>
            </w:pPr>
            <w:r>
              <w:rPr>
                <w:rFonts w:ascii="Calibri" w:cs="Calibri" w:eastAsia="Calibri" w:hAnsi="Calibri"/>
                <w:b/>
                <w:bCs/>
                <w:color w:val="FFFFFF"/>
                <w:sz w:val="36"/>
                <w:szCs w:val="36"/>
              </w:rPr>
              <w:t xml:space="preserve">Veterinary Services &amp; Animal Health</w:t>
            </w:r>
          </w:p>
          <w:p>
            <w:r>
              <w:rPr>
                <w:rFonts w:ascii="Calibri" w:cs="Calibri" w:eastAsia="Calibri" w:hAnsi="Calibri"/>
                <w:i/>
                <w:iCs/>
                <w:color w:val="FFFFFF"/>
                <w:sz w:val="20"/>
                <w:szCs w:val="20"/>
              </w:rPr>
              <w:t xml:space="preserve">Disease management  •  Vaccination  •  Tick control  •  FMD discipline</w:t>
            </w:r>
            <w:r>
              <w:rPr>
                <w:rFonts w:ascii="Calibri" w:cs="Calibri" w:eastAsia="Calibri" w:hAnsi="Calibri"/>
                <w:color w:val="FFFFFF"/>
                <w:sz w:val="20"/>
                <w:szCs w:val="20"/>
              </w:rPr>
              <w:t xml:space="preserve">   •   Huduma za daktari wa mifugo (Sw)  •  The trade-and-export-access vector</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MAJOR DISEASE THREATS</w:t>
            </w:r>
          </w:p>
          <w:p>
            <w:r>
              <w:rPr>
                <w:rFonts w:ascii="Calibri" w:cs="Calibri" w:eastAsia="Calibri" w:hAnsi="Calibri"/>
                <w:color w:val="1B1B1B"/>
                <w:sz w:val="20"/>
                <w:szCs w:val="20"/>
              </w:rPr>
              <w:t xml:space="preserve">FMD; ECF; Anthrax; Brucellosis; LSD; Trypanosomiasis; tick-borne diseases generally</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VACCINATION CALENDAR</w:t>
            </w:r>
          </w:p>
          <w:p>
            <w:r>
              <w:rPr>
                <w:rFonts w:ascii="Calibri" w:cs="Calibri" w:eastAsia="Calibri" w:hAnsi="Calibri"/>
                <w:color w:val="1B1B1B"/>
                <w:sz w:val="20"/>
                <w:szCs w:val="20"/>
              </w:rPr>
              <w:t xml:space="preserve">Annual core: FMD, Anthrax, Blackleg, LSD; tick-control year-round; structural FMD-status discipline for export</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VETERINARY ACCESS</w:t>
            </w:r>
          </w:p>
          <w:p>
            <w:r>
              <w:rPr>
                <w:rFonts w:ascii="Calibri" w:cs="Calibri" w:eastAsia="Calibri" w:hAnsi="Calibri"/>
                <w:color w:val="1B1B1B"/>
                <w:sz w:val="20"/>
                <w:szCs w:val="20"/>
              </w:rPr>
              <w:t xml:space="preserve">Government DVS + private veterinary + para-veterinary; structural pastoral-system gaps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FMD-zoning discipline structurally determines Middle East export access</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Beef-cattle veterinary services and animal health are the trade-and-export-access vector that structurally determines regional beef commercial-development capacity. Five disease categories anchor regional beef-cattle disease pressure: Foot-and-Mouth Disease (FMD, the structural trade-restricting disease that drives EU and many Asian-and-Middle-Eastern import-restriction frameworks); East Coast Fever (theileriosis, the dominant tick-borne disease across regional highlands and ranching zones); Anthrax (Bacillus anthracis, with structural rural endemic presence); Trypanosomiasis (tsetse-fly-transmitted sleeping sickness, structural challenge across regional tsetse-belt zones); and tick-borne diseases generally (Anaplasmosis, Babesiosis, Heartwater). Brucellosis and Lumpy Skin Disease together complete the regional beef-cattle disease pressure landscape.</w:t>
      </w:r>
    </w:p>
    <w:p>
      <w:pPr>
        <w:spacing w:after="120" w:line="300"/>
      </w:pPr>
      <w:r>
        <w:rPr>
          <w:rFonts w:ascii="Calibri" w:cs="Calibri" w:eastAsia="Calibri" w:hAnsi="Calibri"/>
          <w:color w:val="1B1B1B"/>
          <w:sz w:val="22"/>
          <w:szCs w:val="22"/>
        </w:rPr>
        <w:t xml:space="preserve">FMD status discipline structurally determines beef export commercial-development capacity. Most international markets (EU, Japan, USA, Australia, China for live animals) require FMD-free status with vaccination, FMD-free without vaccination, or specific structured zoning frameworks for import access. Middle East markets (UAE, Saudi Arabia, Oman, Egypt) carry structurally less-restrictive FMD frameworks that have anchored regional Halal beef export trajectory. Structural regional FMD-management discipline (vaccination programmes, outbreak control, zoning systems) is the foundational beef export commercial-development infrastructure.</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Foot-and-Mouth Disease (the structural trade-restricting disease): </w:t>
      </w:r>
      <w:r>
        <w:rPr>
          <w:rFonts w:ascii="Calibri" w:cs="Calibri" w:eastAsia="Calibri" w:hAnsi="Calibri"/>
          <w:color w:val="1B1B1B"/>
          <w:sz w:val="22"/>
          <w:szCs w:val="22"/>
        </w:rPr>
        <w:t xml:space="preserve">Highly contagious viral disease; periodic outbreak risk across regional cattle populations; structural commercial-development implication: international export access depends on FMD-management-and-zoning discipline. Vaccination programmes principally government-coordinated; outbreak-and-control discipline anchored by DVS-equivalent regional regulatory authorities.</w:t>
      </w:r>
    </w:p>
    <w:p>
      <w:pPr>
        <w:pStyle w:val="ListParagraph"/>
        <w:numPr>
          <w:ilvl w:val="0"/>
          <w:numId w:val="2"/>
        </w:numPr>
        <w:spacing w:after="80" w:line="290"/>
      </w:pPr>
      <w:r>
        <w:rPr>
          <w:rFonts w:ascii="Calibri" w:cs="Calibri" w:eastAsia="Calibri" w:hAnsi="Calibri"/>
          <w:b/>
          <w:bCs/>
          <w:color w:val="1B1B1B"/>
          <w:sz w:val="22"/>
          <w:szCs w:val="22"/>
        </w:rPr>
        <w:t xml:space="preserve">East Coast Fever / theileriosis: </w:t>
      </w:r>
      <w:r>
        <w:rPr>
          <w:rFonts w:ascii="Calibri" w:cs="Calibri" w:eastAsia="Calibri" w:hAnsi="Calibri"/>
          <w:color w:val="1B1B1B"/>
          <w:sz w:val="22"/>
          <w:szCs w:val="22"/>
        </w:rPr>
        <w:t xml:space="preserve">Caused by Theileria parva; transmitted by brown ear tick Rhipicephalus appendiculatus; structural mortality in unprotected cattle (especially imported pure-bred and naive cross-bred animals); ITM (Infection-and-Treatment Method) immunisation provides structural protection.</w:t>
      </w:r>
    </w:p>
    <w:p>
      <w:pPr>
        <w:pStyle w:val="ListParagraph"/>
        <w:numPr>
          <w:ilvl w:val="0"/>
          <w:numId w:val="2"/>
        </w:numPr>
        <w:spacing w:after="80" w:line="290"/>
      </w:pPr>
      <w:r>
        <w:rPr>
          <w:rFonts w:ascii="Calibri" w:cs="Calibri" w:eastAsia="Calibri" w:hAnsi="Calibri"/>
          <w:b/>
          <w:bCs/>
          <w:color w:val="1B1B1B"/>
          <w:sz w:val="22"/>
          <w:szCs w:val="22"/>
        </w:rPr>
        <w:t xml:space="preserve">Anthrax (the rural endemic structural threat): </w:t>
      </w:r>
      <w:r>
        <w:rPr>
          <w:rFonts w:ascii="Calibri" w:cs="Calibri" w:eastAsia="Calibri" w:hAnsi="Calibri"/>
          <w:color w:val="1B1B1B"/>
          <w:sz w:val="22"/>
          <w:szCs w:val="22"/>
        </w:rPr>
        <w:t xml:space="preserve">Bacillus anthracis; structural rural endemic presence with periodic outbreak; annual vaccination programmes principally government-coordinated; significant zoonotic and animal-mortality concern.</w:t>
      </w:r>
    </w:p>
    <w:p>
      <w:pPr>
        <w:pStyle w:val="ListParagraph"/>
        <w:numPr>
          <w:ilvl w:val="0"/>
          <w:numId w:val="2"/>
        </w:numPr>
        <w:spacing w:after="80" w:line="290"/>
      </w:pPr>
      <w:r>
        <w:rPr>
          <w:rFonts w:ascii="Calibri" w:cs="Calibri" w:eastAsia="Calibri" w:hAnsi="Calibri"/>
          <w:b/>
          <w:bCs/>
          <w:color w:val="1B1B1B"/>
          <w:sz w:val="22"/>
          <w:szCs w:val="22"/>
        </w:rPr>
        <w:t xml:space="preserve">Brucellosis (zoonotic-and-meat-quality concern): </w:t>
      </w:r>
      <w:r>
        <w:rPr>
          <w:rFonts w:ascii="Calibri" w:cs="Calibri" w:eastAsia="Calibri" w:hAnsi="Calibri"/>
          <w:color w:val="1B1B1B"/>
          <w:sz w:val="22"/>
          <w:szCs w:val="22"/>
        </w:rPr>
        <w:t xml:space="preserve">Brucella abortus and B. melitensis; structural zoonotic-and-meat-quality-and-public-health concern; testing-and-culling discipline; pasteurisation/cooking as foundational meat-borne-pathogen control. Historical regional vaccination programmes (S19 strain) varying in coverage.</w:t>
      </w:r>
    </w:p>
    <w:p>
      <w:pPr>
        <w:pStyle w:val="ListParagraph"/>
        <w:numPr>
          <w:ilvl w:val="0"/>
          <w:numId w:val="2"/>
        </w:numPr>
        <w:spacing w:after="80" w:line="290"/>
      </w:pPr>
      <w:r>
        <w:rPr>
          <w:rFonts w:ascii="Calibri" w:cs="Calibri" w:eastAsia="Calibri" w:hAnsi="Calibri"/>
          <w:b/>
          <w:bCs/>
          <w:color w:val="1B1B1B"/>
          <w:sz w:val="22"/>
          <w:szCs w:val="22"/>
        </w:rPr>
        <w:t xml:space="preserve">Lumpy Skin Disease: </w:t>
      </w:r>
      <w:r>
        <w:rPr>
          <w:rFonts w:ascii="Calibri" w:cs="Calibri" w:eastAsia="Calibri" w:hAnsi="Calibri"/>
          <w:color w:val="1B1B1B"/>
          <w:sz w:val="22"/>
          <w:szCs w:val="22"/>
        </w:rPr>
        <w:t xml:space="preserve">Capripoxvirus-caused; expanded across the region through 2010s–2020s; significant production-and-trade impact; vaccination programmes increasingly available.</w:t>
      </w:r>
    </w:p>
    <w:p>
      <w:pPr>
        <w:pStyle w:val="ListParagraph"/>
        <w:numPr>
          <w:ilvl w:val="0"/>
          <w:numId w:val="2"/>
        </w:numPr>
        <w:spacing w:after="80" w:line="290"/>
      </w:pPr>
      <w:r>
        <w:rPr>
          <w:rFonts w:ascii="Calibri" w:cs="Calibri" w:eastAsia="Calibri" w:hAnsi="Calibri"/>
          <w:b/>
          <w:bCs/>
          <w:color w:val="1B1B1B"/>
          <w:sz w:val="22"/>
          <w:szCs w:val="22"/>
        </w:rPr>
        <w:t xml:space="preserve">Tick-borne diseases generally: </w:t>
      </w:r>
      <w:r>
        <w:rPr>
          <w:rFonts w:ascii="Calibri" w:cs="Calibri" w:eastAsia="Calibri" w:hAnsi="Calibri"/>
          <w:color w:val="1B1B1B"/>
          <w:sz w:val="22"/>
          <w:szCs w:val="22"/>
        </w:rPr>
        <w:t xml:space="preserve">Anaplasmosis (Anaplasma marginale); Babesiosis (Babesia bigemina, B. bovis); Heartwater (Cowdria/Ehrlichia ruminantium); structural year-round tick-control discipline through acaricide programmes.</w:t>
      </w:r>
    </w:p>
    <w:p>
      <w:pPr>
        <w:pStyle w:val="ListParagraph"/>
        <w:numPr>
          <w:ilvl w:val="0"/>
          <w:numId w:val="2"/>
        </w:numPr>
        <w:spacing w:after="80" w:line="290"/>
      </w:pPr>
      <w:r>
        <w:rPr>
          <w:rFonts w:ascii="Calibri" w:cs="Calibri" w:eastAsia="Calibri" w:hAnsi="Calibri"/>
          <w:b/>
          <w:bCs/>
          <w:color w:val="1B1B1B"/>
          <w:sz w:val="22"/>
          <w:szCs w:val="22"/>
        </w:rPr>
        <w:t xml:space="preserve">Trypanosomiasis (sleeping sickness): </w:t>
      </w:r>
      <w:r>
        <w:rPr>
          <w:rFonts w:ascii="Calibri" w:cs="Calibri" w:eastAsia="Calibri" w:hAnsi="Calibri"/>
          <w:color w:val="1B1B1B"/>
          <w:sz w:val="22"/>
          <w:szCs w:val="22"/>
        </w:rPr>
        <w:t xml:space="preserve">Trypanosoma brucei, T. congolense, T. vivax; transmitted by tsetse fly (Glossina species); structural challenge in regional tsetse-belt zones across Tanzanian, Ugandan, and emerging cattle production zones; control through tsetse-trapping, trypanocidal drugs, and emerging vector-control programmes.</w:t>
      </w:r>
    </w:p>
    <w:p>
      <w:pPr>
        <w:pStyle w:val="ListParagraph"/>
        <w:numPr>
          <w:ilvl w:val="0"/>
          <w:numId w:val="2"/>
        </w:numPr>
        <w:spacing w:after="80" w:line="290"/>
      </w:pPr>
      <w:r>
        <w:rPr>
          <w:rFonts w:ascii="Calibri" w:cs="Calibri" w:eastAsia="Calibri" w:hAnsi="Calibri"/>
          <w:b/>
          <w:bCs/>
          <w:color w:val="1B1B1B"/>
          <w:sz w:val="22"/>
          <w:szCs w:val="22"/>
        </w:rPr>
        <w:t xml:space="preserve">Helminth (worm) burden: </w:t>
      </w:r>
      <w:r>
        <w:rPr>
          <w:rFonts w:ascii="Calibri" w:cs="Calibri" w:eastAsia="Calibri" w:hAnsi="Calibri"/>
          <w:color w:val="1B1B1B"/>
          <w:sz w:val="22"/>
          <w:szCs w:val="22"/>
        </w:rPr>
        <w:t xml:space="preserve">Roundworm, liver fluke, tapeworm; structural production-loss driver in inadequately-managed operations; regular deworming protocols principal management approach.</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FMD zoning frameworks (the structural beef-export commercial-development infrastructure): </w:t>
      </w:r>
      <w:r>
        <w:rPr>
          <w:rFonts w:ascii="Calibri" w:cs="Calibri" w:eastAsia="Calibri" w:hAnsi="Calibri"/>
          <w:color w:val="1B1B1B"/>
          <w:sz w:val="22"/>
          <w:szCs w:val="22"/>
        </w:rPr>
        <w:t xml:space="preserve">Structural FMD-zoning frameworks (compartments, zones, regions) emerging through regional regulatory frameworks; structural commercial-development trajectory through 2024–2026 alongside Middle East export expansion.</w:t>
      </w:r>
    </w:p>
    <w:p>
      <w:pPr>
        <w:pStyle w:val="ListParagraph"/>
        <w:numPr>
          <w:ilvl w:val="0"/>
          <w:numId w:val="2"/>
        </w:numPr>
        <w:spacing w:after="80" w:line="290"/>
      </w:pPr>
      <w:r>
        <w:rPr>
          <w:rFonts w:ascii="Calibri" w:cs="Calibri" w:eastAsia="Calibri" w:hAnsi="Calibri"/>
          <w:b/>
          <w:bCs/>
          <w:color w:val="1B1B1B"/>
          <w:sz w:val="22"/>
          <w:szCs w:val="22"/>
        </w:rPr>
        <w:t xml:space="preserve">Cooperative para-veterinary networks (the pastoral-and-smallholder commercial-development response): </w:t>
      </w:r>
      <w:r>
        <w:rPr>
          <w:rFonts w:ascii="Calibri" w:cs="Calibri" w:eastAsia="Calibri" w:hAnsi="Calibri"/>
          <w:color w:val="1B1B1B"/>
          <w:sz w:val="22"/>
          <w:szCs w:val="22"/>
        </w:rPr>
        <w:t xml:space="preserve">Emerging cooperative pastoralist para-veterinary technician networks providing structurally important rangeland-zone veterinary access; significant trajectory through 2024–2026 alongside cooperative pastoralist commercial-development.</w:t>
      </w:r>
    </w:p>
    <w:p>
      <w:pPr>
        <w:pStyle w:val="ListParagraph"/>
        <w:numPr>
          <w:ilvl w:val="0"/>
          <w:numId w:val="2"/>
        </w:numPr>
        <w:spacing w:after="80" w:line="290"/>
      </w:pPr>
      <w:r>
        <w:rPr>
          <w:rFonts w:ascii="Calibri" w:cs="Calibri" w:eastAsia="Calibri" w:hAnsi="Calibri"/>
          <w:b/>
          <w:bCs/>
          <w:color w:val="1B1B1B"/>
          <w:sz w:val="22"/>
          <w:szCs w:val="22"/>
        </w:rPr>
        <w:t xml:space="preserve">Mobile veterinary services and tele-veterinary medicine: </w:t>
      </w:r>
      <w:r>
        <w:rPr>
          <w:rFonts w:ascii="Calibri" w:cs="Calibri" w:eastAsia="Calibri" w:hAnsi="Calibri"/>
          <w:color w:val="1B1B1B"/>
          <w:sz w:val="22"/>
          <w:szCs w:val="22"/>
        </w:rPr>
        <w:t xml:space="preserve">Mobile clinics, tele-veterinary consultations through emerging digital platforms; emerging regional commercial trajectory across pastoral-and-ranching zones.</w:t>
      </w:r>
    </w:p>
    <w:p>
      <w:pPr>
        <w:pStyle w:val="ListParagraph"/>
        <w:numPr>
          <w:ilvl w:val="0"/>
          <w:numId w:val="2"/>
        </w:numPr>
        <w:spacing w:after="80" w:line="290"/>
      </w:pPr>
      <w:r>
        <w:rPr>
          <w:rFonts w:ascii="Calibri" w:cs="Calibri" w:eastAsia="Calibri" w:hAnsi="Calibri"/>
          <w:b/>
          <w:bCs/>
          <w:color w:val="1B1B1B"/>
          <w:sz w:val="22"/>
          <w:szCs w:val="22"/>
        </w:rPr>
        <w:t xml:space="preserve">ITM (Infection-and-Treatment Method) ECF immunisation expansion: </w:t>
      </w:r>
      <w:r>
        <w:rPr>
          <w:rFonts w:ascii="Calibri" w:cs="Calibri" w:eastAsia="Calibri" w:hAnsi="Calibri"/>
          <w:color w:val="1B1B1B"/>
          <w:sz w:val="22"/>
          <w:szCs w:val="22"/>
        </w:rPr>
        <w:t xml:space="preserve">Structural protection against East Coast Fever through ITM immunisation; emerging regional adoption beyond historical Kenya commercial-ranching concentration; significant expansion trajectory across pastoral-and-cooperative-ranching commercial-development.</w:t>
      </w:r>
    </w:p>
    <w:p>
      <w:pPr>
        <w:pStyle w:val="ListParagraph"/>
        <w:numPr>
          <w:ilvl w:val="0"/>
          <w:numId w:val="2"/>
        </w:numPr>
        <w:spacing w:after="80" w:line="290"/>
      </w:pPr>
      <w:r>
        <w:rPr>
          <w:rFonts w:ascii="Calibri" w:cs="Calibri" w:eastAsia="Calibri" w:hAnsi="Calibri"/>
          <w:b/>
          <w:bCs/>
          <w:color w:val="1B1B1B"/>
          <w:sz w:val="22"/>
          <w:szCs w:val="22"/>
        </w:rPr>
        <w:t xml:space="preserve">Tsetse-and-trypanosomiasis control programmes: </w:t>
      </w:r>
      <w:r>
        <w:rPr>
          <w:rFonts w:ascii="Calibri" w:cs="Calibri" w:eastAsia="Calibri" w:hAnsi="Calibri"/>
          <w:color w:val="1B1B1B"/>
          <w:sz w:val="22"/>
          <w:szCs w:val="22"/>
        </w:rPr>
        <w:t xml:space="preserve">Emerging vector-control programmes (Sterile Insect Technique pilots; tsetse-trapping; emerging biological-control approaches); structural commercial-development trajectory in regional tsetse-belt zones.</w:t>
      </w:r>
    </w:p>
    <w:p>
      <w:pPr>
        <w:pStyle w:val="ListParagraph"/>
        <w:numPr>
          <w:ilvl w:val="0"/>
          <w:numId w:val="2"/>
        </w:numPr>
        <w:spacing w:after="80" w:line="290"/>
      </w:pPr>
      <w:r>
        <w:rPr>
          <w:rFonts w:ascii="Calibri" w:cs="Calibri" w:eastAsia="Calibri" w:hAnsi="Calibri"/>
          <w:b/>
          <w:bCs/>
          <w:color w:val="1B1B1B"/>
          <w:sz w:val="22"/>
          <w:szCs w:val="22"/>
        </w:rPr>
        <w:t xml:space="preserve">Antibiotic stewardship: </w:t>
      </w:r>
      <w:r>
        <w:rPr>
          <w:rFonts w:ascii="Calibri" w:cs="Calibri" w:eastAsia="Calibri" w:hAnsi="Calibri"/>
          <w:color w:val="1B1B1B"/>
          <w:sz w:val="22"/>
          <w:szCs w:val="22"/>
        </w:rPr>
        <w:t xml:space="preserve">Emerging regional antibiotic stewardship programmes addressing antimicrobial resistance concerns; HACCP-aligned beef production protocols; structural alignment with international AMR frameworks.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veterinary services; emerging organic beef operations with restricted antibiotic-and-acaricide protocols; specialty single-origin beef operations integrating animal-welfare and veterinary-protocol differentiation.</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Vaccination protocols: annual core vaccinations (FMD, Anthrax, Blackleg, LSD, Pasteurellosis); additional protocols by region and disease pressure; DVS-coordinated calendars.</w:t>
      </w:r>
    </w:p>
    <w:p>
      <w:pPr>
        <w:pStyle w:val="ListParagraph"/>
        <w:numPr>
          <w:ilvl w:val="0"/>
          <w:numId w:val="2"/>
        </w:numPr>
        <w:spacing w:after="80" w:line="290"/>
      </w:pPr>
      <w:r>
        <w:rPr>
          <w:rFonts w:ascii="Calibri" w:cs="Calibri" w:eastAsia="Calibri" w:hAnsi="Calibri"/>
          <w:color w:val="1B1B1B"/>
          <w:sz w:val="22"/>
          <w:szCs w:val="22"/>
        </w:rPr>
        <w:t xml:space="preserve">Tick-control: year-round acaricide programmes; weekly-to-fortnightly spray-or-dip cycles depending on tick pressure.</w:t>
      </w:r>
    </w:p>
    <w:p>
      <w:pPr>
        <w:pStyle w:val="ListParagraph"/>
        <w:numPr>
          <w:ilvl w:val="0"/>
          <w:numId w:val="2"/>
        </w:numPr>
        <w:spacing w:after="80" w:line="290"/>
      </w:pPr>
      <w:r>
        <w:rPr>
          <w:rFonts w:ascii="Calibri" w:cs="Calibri" w:eastAsia="Calibri" w:hAnsi="Calibri"/>
          <w:color w:val="1B1B1B"/>
          <w:sz w:val="22"/>
          <w:szCs w:val="22"/>
        </w:rPr>
        <w:t xml:space="preserve">FMD-status certification: structural OIE-aligned framework; FMD-free with vaccination, FMD-free without vaccination, or zoning-based structures depending on regional regulatory authority.</w:t>
      </w:r>
    </w:p>
    <w:p>
      <w:pPr>
        <w:pStyle w:val="ListParagraph"/>
        <w:numPr>
          <w:ilvl w:val="0"/>
          <w:numId w:val="2"/>
        </w:numPr>
        <w:spacing w:after="80" w:line="290"/>
      </w:pPr>
      <w:r>
        <w:rPr>
          <w:rFonts w:ascii="Calibri" w:cs="Calibri" w:eastAsia="Calibri" w:hAnsi="Calibri"/>
          <w:color w:val="1B1B1B"/>
          <w:sz w:val="22"/>
          <w:szCs w:val="22"/>
        </w:rPr>
        <w:t xml:space="preserve">Brucellosis: testing-and-culling discipline; S19 vaccination protocols.</w:t>
      </w:r>
    </w:p>
    <w:p>
      <w:pPr>
        <w:pStyle w:val="ListParagraph"/>
        <w:numPr>
          <w:ilvl w:val="0"/>
          <w:numId w:val="2"/>
        </w:numPr>
        <w:spacing w:after="80" w:line="290"/>
      </w:pPr>
      <w:r>
        <w:rPr>
          <w:rFonts w:ascii="Calibri" w:cs="Calibri" w:eastAsia="Calibri" w:hAnsi="Calibri"/>
          <w:color w:val="1B1B1B"/>
          <w:sz w:val="22"/>
          <w:szCs w:val="22"/>
        </w:rPr>
        <w:t xml:space="preserve">Antibiotic withdrawal periods: typically 14–28 days before slaughter; structural meat-residue-control protocol.</w:t>
      </w:r>
    </w:p>
    <w:p>
      <w:pPr>
        <w:pStyle w:val="ListParagraph"/>
        <w:numPr>
          <w:ilvl w:val="0"/>
          <w:numId w:val="2"/>
        </w:numPr>
        <w:spacing w:after="80" w:line="290"/>
      </w:pPr>
      <w:r>
        <w:rPr>
          <w:rFonts w:ascii="Calibri" w:cs="Calibri" w:eastAsia="Calibri" w:hAnsi="Calibri"/>
          <w:color w:val="1B1B1B"/>
          <w:sz w:val="22"/>
          <w:szCs w:val="22"/>
        </w:rPr>
        <w:t xml:space="preserve">Certification: OIE-aligned regional standards; KEBS, TBS, UNBS, RSB, BBS standards apply; emerging GLOBAL G.A.P. and similar premium-beef frameworks; emerging Halal certification for Middle East export.</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Government veterinary: Directorate of Veterinary Services (DVS Kenya, Kabete); KEVEVAPI (Kenya Veterinary Vaccines Production Institute) for regional vaccine production. Private veterinary: Kenya Veterinary Association (KVA) members. Para-veterinary: emerging cooperative pastoralist para-veterinary networks. Vaccines and pharmaceuticals: Cooper Kenya; Norvet Pharmaceuticals; Highchem East Africa; ULTRAVETIS East Africa.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Government veterinary: Tanzania Veterinary Services; TARI Tengeru livestock-veterinary division; TVLA (Tanzania Veterinary Laboratory Agency). Private veterinary: Veterinary Council of Tanzania members. Para-veterinary: emerging cooperative pastoralist networks; AGCOT-cluster-affiliated extension.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Government veterinary: Ministry of Agriculture, Animal Industry and Fisheries (MAAIF) Veterinary Services; NaLIRRI; NADDEC (National Animal Disease Diagnostics and Epidemiology Centre). Private veterinary: Uganda Veterinary Association.</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Government veterinary: RAB Animal Resources Department; Rwanda Animal Resources Development Authority. Private veterinary: emerging professional infrastructure.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Government veterinary: ISABU livestock division; Ministry of Environment, Agriculture and Livestock veterinary services.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Beef-cattle veterinary services and animal health are the trade-and-export-access vector that structurally determines regional beef commercial-development capacity. The FMD-management discipline anchors regional beef export commercial-development; the tick-borne-disease management framework anchors regional commercial ranching capacity; the structural pastoral-system veterinary access gap anchors regional pastoral-system commercial-development opportunity.</w:t>
      </w:r>
    </w:p>
    <w:p>
      <w:pPr>
        <w:spacing w:after="120" w:line="300"/>
      </w:pPr>
      <w:r>
        <w:rPr>
          <w:rFonts w:ascii="Calibri" w:cs="Calibri" w:eastAsia="Calibri" w:hAnsi="Calibri"/>
          <w:color w:val="1B1B1B"/>
          <w:sz w:val="22"/>
          <w:szCs w:val="22"/>
        </w:rPr>
        <w:t xml:space="preserve">For pastoralist commercial integration, supporting cooperative para-veterinary networks with structured FMD-vaccination-and-tick-control protocol adherence anchors the regional pastoral-system commercial-development trajectory. For commercial ranching operators, integrated FMD-management and structural disease-control protocols matched to commercial-grade and export-grade operational targets. For governments and impact investors, sustained DVS-NaLIRRI-RAB-ISABU veterinary infrastructure investment, FMD-zoning framework development, and ITM-ECF immunisation programme expansion anchors the regional beef-industry productivity-protection-and-export-access commercial-development trajectory.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05</w:t>
            </w:r>
          </w:p>
          <w:p>
            <w:pPr>
              <w:spacing w:after="40"/>
            </w:pPr>
            <w:r>
              <w:rPr>
                <w:rFonts w:ascii="Calibri" w:cs="Calibri" w:eastAsia="Calibri" w:hAnsi="Calibri"/>
                <w:b/>
                <w:bCs/>
                <w:color w:val="FFFFFF"/>
                <w:sz w:val="36"/>
                <w:szCs w:val="36"/>
              </w:rPr>
              <w:t xml:space="preserve">Slaughter, Carcass Quality &amp; Cold Chain</w:t>
            </w:r>
          </w:p>
          <w:p>
            <w:r>
              <w:rPr>
                <w:rFonts w:ascii="Calibri" w:cs="Calibri" w:eastAsia="Calibri" w:hAnsi="Calibri"/>
                <w:i/>
                <w:iCs/>
                <w:color w:val="FFFFFF"/>
                <w:sz w:val="20"/>
                <w:szCs w:val="20"/>
              </w:rPr>
              <w:t xml:space="preserve">Slaughterhouse  •  Carcass grading  •  Cold-chain logistics</w:t>
            </w:r>
            <w:r>
              <w:rPr>
                <w:rFonts w:ascii="Calibri" w:cs="Calibri" w:eastAsia="Calibri" w:hAnsi="Calibri"/>
                <w:color w:val="FFFFFF"/>
                <w:sz w:val="20"/>
                <w:szCs w:val="20"/>
              </w:rPr>
              <w:t xml:space="preserve">   •   Uchinjaji na ubora wa nyama (Sw)  •  The commercial-grade access vector</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QUALITY PARAMETERS</w:t>
            </w:r>
          </w:p>
          <w:p>
            <w:r>
              <w:rPr>
                <w:rFonts w:ascii="Calibri" w:cs="Calibri" w:eastAsia="Calibri" w:hAnsi="Calibri"/>
                <w:color w:val="1B1B1B"/>
                <w:sz w:val="20"/>
                <w:szCs w:val="20"/>
              </w:rPr>
              <w:t xml:space="preserve">Carcass weight; conformation; finish; marbling; meat colour; pH; shelf life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COLD-CHAIN TARGET</w:t>
            </w:r>
          </w:p>
          <w:p>
            <w:r>
              <w:rPr>
                <w:rFonts w:ascii="Calibri" w:cs="Calibri" w:eastAsia="Calibri" w:hAnsi="Calibri"/>
                <w:color w:val="1B1B1B"/>
                <w:sz w:val="20"/>
                <w:szCs w:val="20"/>
              </w:rPr>
              <w:t xml:space="preserve">Hot-carcass cooling to 4°C within 18–24 hours; maintain 0–4°C through processing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CARCASS AGING</w:t>
            </w:r>
          </w:p>
          <w:p>
            <w:r>
              <w:rPr>
                <w:rFonts w:ascii="Calibri" w:cs="Calibri" w:eastAsia="Calibri" w:hAnsi="Calibri"/>
                <w:color w:val="1B1B1B"/>
                <w:sz w:val="20"/>
                <w:szCs w:val="20"/>
              </w:rPr>
              <w:t xml:space="preserve">Premium dry-aging 14–28 days at 1–3°C; standard wet-aging 7–14 days at 0–2°C</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Cold-chain access determines premium-grade pricing; structural pastoral-system informal-trade gap</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Beef slaughter-and-carcass-quality-and-cold-chain together determine commercial-grade pricing access. Quality-graded beef from licensed slaughter operations with appropriate cold-chain handling commands 50–150% premium over informal-market mixed-grade trade; the licensed slaughter-and-cold-chain infrastructure that captures the premium is anchored by Kenya Meat Commission (KMC, the historical regional reference) and emerging private commercial operators. Five quality parameters anchor regional commercial beef economics: carcass weight (typically 200–350 kg for commercial-grade); conformation (the muscle-development structural indicator); finish (the subcutaneous fat-cover indicator); marbling (the intramuscular fat distribution indicator for premium-grade); and meat colour (the freshness-and-quality indicator post-aging).</w:t>
      </w:r>
    </w:p>
    <w:p>
      <w:pPr>
        <w:spacing w:after="120" w:line="300"/>
      </w:pPr>
      <w:r>
        <w:rPr>
          <w:rFonts w:ascii="Calibri" w:cs="Calibri" w:eastAsia="Calibri" w:hAnsi="Calibri"/>
          <w:color w:val="1B1B1B"/>
          <w:sz w:val="22"/>
          <w:szCs w:val="22"/>
        </w:rPr>
        <w:t xml:space="preserve">Cold-chain economics structure beef commercial-development decisions. Hot carcasses immediately post-slaughter carry significant heat content; cooling to 0–4°C within 18–24 hours (the structural commercial-grade discipline) anchors meat shelf-life and premium-grade pricing access. Premium-grade dry-aging at 1–3°C and 80–85% RH for 14–28 days produces tenderised premium-quality meat with structural premium-pricing; standard wet-aging in vacuum packaging at 0–2°C for 7–14 days produces commercial-grade meat. The regional cold-chain infrastructure has been most fully developed in Kenya through KMC-and-private-commercial operators and is emerging in Tanzania, Uganda, Rwanda, and Burundi alongside premium-retail expansion.</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Carcass weight (the structural commercial-grade indicator): </w:t>
      </w:r>
      <w:r>
        <w:rPr>
          <w:rFonts w:ascii="Calibri" w:cs="Calibri" w:eastAsia="Calibri" w:hAnsi="Calibri"/>
          <w:color w:val="1B1B1B"/>
          <w:sz w:val="22"/>
          <w:szCs w:val="22"/>
        </w:rPr>
        <w:t xml:space="preserve">Premium-grade typically 250–350 kg carcass weight (corresponding to 450–650 kg live-weight commercial cattle); standard-grade 200–250 kg; commercial-grade typically below 200 kg. Cattle-finishing programmes structurally target premium carcass-weight ranges.</w:t>
      </w:r>
    </w:p>
    <w:p>
      <w:pPr>
        <w:pStyle w:val="ListParagraph"/>
        <w:numPr>
          <w:ilvl w:val="0"/>
          <w:numId w:val="2"/>
        </w:numPr>
        <w:spacing w:after="80" w:line="290"/>
      </w:pPr>
      <w:r>
        <w:rPr>
          <w:rFonts w:ascii="Calibri" w:cs="Calibri" w:eastAsia="Calibri" w:hAnsi="Calibri"/>
          <w:b/>
          <w:bCs/>
          <w:color w:val="1B1B1B"/>
          <w:sz w:val="22"/>
          <w:szCs w:val="22"/>
        </w:rPr>
        <w:t xml:space="preserve">Conformation (the muscle-development indicator): </w:t>
      </w:r>
      <w:r>
        <w:rPr>
          <w:rFonts w:ascii="Calibri" w:cs="Calibri" w:eastAsia="Calibri" w:hAnsi="Calibri"/>
          <w:color w:val="1B1B1B"/>
          <w:sz w:val="22"/>
          <w:szCs w:val="22"/>
        </w:rPr>
        <w:t xml:space="preserve">Carcass conformation grading typically classified through letter-or-numerical scales (e.g., S, E, U, R, O, P in EU-aligned systems; Choice, Prime, Standard, Commercial in USDA-aligned systems); regional KMC grading framework anchors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Finish (the subcutaneous fat-cover indicator): </w:t>
      </w:r>
      <w:r>
        <w:rPr>
          <w:rFonts w:ascii="Calibri" w:cs="Calibri" w:eastAsia="Calibri" w:hAnsi="Calibri"/>
          <w:color w:val="1B1B1B"/>
          <w:sz w:val="22"/>
          <w:szCs w:val="22"/>
        </w:rPr>
        <w:t xml:space="preserve">Subcutaneous fat-cover assessment; typically minimum thresholds for premium-grade designation; structural cattle-finishing programme target.</w:t>
      </w:r>
    </w:p>
    <w:p>
      <w:pPr>
        <w:pStyle w:val="ListParagraph"/>
        <w:numPr>
          <w:ilvl w:val="0"/>
          <w:numId w:val="2"/>
        </w:numPr>
        <w:spacing w:after="80" w:line="290"/>
      </w:pPr>
      <w:r>
        <w:rPr>
          <w:rFonts w:ascii="Calibri" w:cs="Calibri" w:eastAsia="Calibri" w:hAnsi="Calibri"/>
          <w:b/>
          <w:bCs/>
          <w:color w:val="1B1B1B"/>
          <w:sz w:val="22"/>
          <w:szCs w:val="22"/>
        </w:rPr>
        <w:t xml:space="preserve">Marbling (the intramuscular fat distribution premium indicator): </w:t>
      </w:r>
      <w:r>
        <w:rPr>
          <w:rFonts w:ascii="Calibri" w:cs="Calibri" w:eastAsia="Calibri" w:hAnsi="Calibri"/>
          <w:color w:val="1B1B1B"/>
          <w:sz w:val="22"/>
          <w:szCs w:val="22"/>
        </w:rPr>
        <w:t xml:space="preserve">Intramuscular fat distribution; premium-grade marbling typically requires specific threshold intramuscular fat content; structural premium-beef-grade differentiation; emerging regional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Meat colour and pH (freshness-and-quality indicators): </w:t>
      </w:r>
      <w:r>
        <w:rPr>
          <w:rFonts w:ascii="Calibri" w:cs="Calibri" w:eastAsia="Calibri" w:hAnsi="Calibri"/>
          <w:color w:val="1B1B1B"/>
          <w:sz w:val="22"/>
          <w:szCs w:val="22"/>
        </w:rPr>
        <w:t xml:space="preserve">Meat colour (cherry-red premium-grade; dark colour structural pre-slaughter stress concern); pH 5.4–5.7 for premium-grade post-rigor mortis; structural slaughter-protocol-and-cold-chain quality determinant.</w:t>
      </w:r>
    </w:p>
    <w:p>
      <w:pPr>
        <w:pStyle w:val="ListParagraph"/>
        <w:numPr>
          <w:ilvl w:val="0"/>
          <w:numId w:val="2"/>
        </w:numPr>
        <w:spacing w:after="80" w:line="290"/>
      </w:pPr>
      <w:r>
        <w:rPr>
          <w:rFonts w:ascii="Calibri" w:cs="Calibri" w:eastAsia="Calibri" w:hAnsi="Calibri"/>
          <w:b/>
          <w:bCs/>
          <w:color w:val="1B1B1B"/>
          <w:sz w:val="22"/>
          <w:szCs w:val="22"/>
        </w:rPr>
        <w:t xml:space="preserve">Hot-carcass cooling (the foundational cold-chain step): </w:t>
      </w:r>
      <w:r>
        <w:rPr>
          <w:rFonts w:ascii="Calibri" w:cs="Calibri" w:eastAsia="Calibri" w:hAnsi="Calibri"/>
          <w:color w:val="1B1B1B"/>
          <w:sz w:val="22"/>
          <w:szCs w:val="22"/>
        </w:rPr>
        <w:t xml:space="preserve">Cooling hot carcasses to 0–4°C within 18–24 hours of slaughter; structural commercial-grade-and-shelf-life discipline; emerging regional cold-chain infrastructure expansion.</w:t>
      </w:r>
    </w:p>
    <w:p>
      <w:pPr>
        <w:pStyle w:val="ListParagraph"/>
        <w:numPr>
          <w:ilvl w:val="0"/>
          <w:numId w:val="2"/>
        </w:numPr>
        <w:spacing w:after="80" w:line="290"/>
      </w:pPr>
      <w:r>
        <w:rPr>
          <w:rFonts w:ascii="Calibri" w:cs="Calibri" w:eastAsia="Calibri" w:hAnsi="Calibri"/>
          <w:b/>
          <w:bCs/>
          <w:color w:val="1B1B1B"/>
          <w:sz w:val="22"/>
          <w:szCs w:val="22"/>
        </w:rPr>
        <w:t xml:space="preserve">Carcass aging (the premium-grade tenderising discipline): </w:t>
      </w:r>
      <w:r>
        <w:rPr>
          <w:rFonts w:ascii="Calibri" w:cs="Calibri" w:eastAsia="Calibri" w:hAnsi="Calibri"/>
          <w:color w:val="1B1B1B"/>
          <w:sz w:val="22"/>
          <w:szCs w:val="22"/>
        </w:rPr>
        <w:t xml:space="preserve">Dry-aging at 1–3°C and 80–85% RH for 14–28 days (premium-grade); wet-aging in vacuum packaging at 0–2°C for 7–14 days (standard-grade); structural meat-tenderising-and-premium-pricing discipline.</w:t>
      </w:r>
    </w:p>
    <w:p>
      <w:pPr>
        <w:pStyle w:val="ListParagraph"/>
        <w:numPr>
          <w:ilvl w:val="0"/>
          <w:numId w:val="2"/>
        </w:numPr>
        <w:spacing w:after="80" w:line="290"/>
      </w:pPr>
      <w:r>
        <w:rPr>
          <w:rFonts w:ascii="Calibri" w:cs="Calibri" w:eastAsia="Calibri" w:hAnsi="Calibri"/>
          <w:b/>
          <w:bCs/>
          <w:color w:val="1B1B1B"/>
          <w:sz w:val="22"/>
          <w:szCs w:val="22"/>
        </w:rPr>
        <w:t xml:space="preserve">Slaughter operations: </w:t>
      </w:r>
      <w:r>
        <w:rPr>
          <w:rFonts w:ascii="Calibri" w:cs="Calibri" w:eastAsia="Calibri" w:hAnsi="Calibri"/>
          <w:color w:val="1B1B1B"/>
          <w:sz w:val="22"/>
          <w:szCs w:val="22"/>
        </w:rPr>
        <w:t xml:space="preserve">Licensed commercial slaughterhouses (Kenya Meat Commission — the historical regional reference; Choppies/Quality Meat Packers; Farmer’s Choice; Tanzania Meat Company; Uganda Meat Industry; emerging Rwandan and Burundian operators). Halal slaughter protocols for Middle East export. Significant regional informal slaughter sector with structural commercial-grade-access and public-health concerns.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Premium retail cold-chain infrastructure expansion: </w:t>
      </w:r>
      <w:r>
        <w:rPr>
          <w:rFonts w:ascii="Calibri" w:cs="Calibri" w:eastAsia="Calibri" w:hAnsi="Calibri"/>
          <w:color w:val="1B1B1B"/>
          <w:sz w:val="22"/>
          <w:szCs w:val="22"/>
        </w:rPr>
        <w:t xml:space="preserve">Farmer’s Choice premium portfolio; Carnivore-affiliated supply chain; emerging supermarket premium-beef categories (Naivas, Carrefour, Quickmart cold-chain butcheries); significant trajectory through 2024–2026 urban premium-retail integration.</w:t>
      </w:r>
    </w:p>
    <w:p>
      <w:pPr>
        <w:pStyle w:val="ListParagraph"/>
        <w:numPr>
          <w:ilvl w:val="0"/>
          <w:numId w:val="2"/>
        </w:numPr>
        <w:spacing w:after="80" w:line="290"/>
      </w:pPr>
      <w:r>
        <w:rPr>
          <w:rFonts w:ascii="Calibri" w:cs="Calibri" w:eastAsia="Calibri" w:hAnsi="Calibri"/>
          <w:b/>
          <w:bCs/>
          <w:color w:val="1B1B1B"/>
          <w:sz w:val="22"/>
          <w:szCs w:val="22"/>
        </w:rPr>
        <w:t xml:space="preserve">Halal slaughter operations expansion: </w:t>
      </w:r>
      <w:r>
        <w:rPr>
          <w:rFonts w:ascii="Calibri" w:cs="Calibri" w:eastAsia="Calibri" w:hAnsi="Calibri"/>
          <w:color w:val="1B1B1B"/>
          <w:sz w:val="22"/>
          <w:szCs w:val="22"/>
        </w:rPr>
        <w:t xml:space="preserve">Halal-certified slaughter operations for Middle East export; emerging regional commercial-development reference; significant trajectory through 2024–2026 alongside Middle East export channel expansion.</w:t>
      </w:r>
    </w:p>
    <w:p>
      <w:pPr>
        <w:pStyle w:val="ListParagraph"/>
        <w:numPr>
          <w:ilvl w:val="0"/>
          <w:numId w:val="2"/>
        </w:numPr>
        <w:spacing w:after="80" w:line="290"/>
      </w:pPr>
      <w:r>
        <w:rPr>
          <w:rFonts w:ascii="Calibri" w:cs="Calibri" w:eastAsia="Calibri" w:hAnsi="Calibri"/>
          <w:b/>
          <w:bCs/>
          <w:color w:val="1B1B1B"/>
          <w:sz w:val="22"/>
          <w:szCs w:val="22"/>
        </w:rPr>
        <w:t xml:space="preserve">Cooperative slaughterhouse infrastructure: </w:t>
      </w:r>
      <w:r>
        <w:rPr>
          <w:rFonts w:ascii="Calibri" w:cs="Calibri" w:eastAsia="Calibri" w:hAnsi="Calibri"/>
          <w:color w:val="1B1B1B"/>
          <w:sz w:val="22"/>
          <w:szCs w:val="22"/>
        </w:rPr>
        <w:t xml:space="preserve">Emerging cooperative pastoralist-affiliated slaughterhouse infrastructure; structural pastoral-system commercial-development response;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Premium dry-aging operations expansion: </w:t>
      </w:r>
      <w:r>
        <w:rPr>
          <w:rFonts w:ascii="Calibri" w:cs="Calibri" w:eastAsia="Calibri" w:hAnsi="Calibri"/>
          <w:color w:val="1B1B1B"/>
          <w:sz w:val="22"/>
          <w:szCs w:val="22"/>
        </w:rPr>
        <w:t xml:space="preserve">Premium beef dry-aging operations for restaurant-and-food-service supply; emerging Kenyan and Tanzanian commercial operators; significant premium-pricing trajectory.</w:t>
      </w:r>
    </w:p>
    <w:p>
      <w:pPr>
        <w:pStyle w:val="ListParagraph"/>
        <w:numPr>
          <w:ilvl w:val="0"/>
          <w:numId w:val="2"/>
        </w:numPr>
        <w:spacing w:after="80" w:line="290"/>
      </w:pPr>
      <w:r>
        <w:rPr>
          <w:rFonts w:ascii="Calibri" w:cs="Calibri" w:eastAsia="Calibri" w:hAnsi="Calibri"/>
          <w:b/>
          <w:bCs/>
          <w:color w:val="1B1B1B"/>
          <w:sz w:val="22"/>
          <w:szCs w:val="22"/>
        </w:rPr>
        <w:t xml:space="preserve">Cold-chain logistics infrastructure: </w:t>
      </w:r>
      <w:r>
        <w:rPr>
          <w:rFonts w:ascii="Calibri" w:cs="Calibri" w:eastAsia="Calibri" w:hAnsi="Calibri"/>
          <w:color w:val="1B1B1B"/>
          <w:sz w:val="22"/>
          <w:szCs w:val="22"/>
        </w:rPr>
        <w:t xml:space="preserve">Refrigerated transport (reefer trucks); insulated containers for export; cold-chain-integrated retail handling; structural rural-to-urban cold-chain logistics infrastructure expansion.</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beef brands; emerging organic-certified beef operations; specialty cuts and premium retail differentiation; emerging dry-aged beef premium retail; emerging beef-jerky and biltong-style commercial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Slaughter operations: licensed-and-inspected facilities anchored by Directorate of Veterinary Services (DVS Kenya), Tanzania Meat Board (TMB), Uganda DVS, Rwanda DVS, Burundi VS oversight.</w:t>
      </w:r>
    </w:p>
    <w:p>
      <w:pPr>
        <w:pStyle w:val="ListParagraph"/>
        <w:numPr>
          <w:ilvl w:val="0"/>
          <w:numId w:val="2"/>
        </w:numPr>
        <w:spacing w:after="80" w:line="290"/>
      </w:pPr>
      <w:r>
        <w:rPr>
          <w:rFonts w:ascii="Calibri" w:cs="Calibri" w:eastAsia="Calibri" w:hAnsi="Calibri"/>
          <w:color w:val="1B1B1B"/>
          <w:sz w:val="22"/>
          <w:szCs w:val="22"/>
        </w:rPr>
        <w:t xml:space="preserve">Carcass grading: regional frameworks (KMC, TMC, UMI grading systems); emerging GLOBAL G.A.P. and equivalent international-aligned commercial protocols.</w:t>
      </w:r>
    </w:p>
    <w:p>
      <w:pPr>
        <w:pStyle w:val="ListParagraph"/>
        <w:numPr>
          <w:ilvl w:val="0"/>
          <w:numId w:val="2"/>
        </w:numPr>
        <w:spacing w:after="80" w:line="290"/>
      </w:pPr>
      <w:r>
        <w:rPr>
          <w:rFonts w:ascii="Calibri" w:cs="Calibri" w:eastAsia="Calibri" w:hAnsi="Calibri"/>
          <w:color w:val="1B1B1B"/>
          <w:sz w:val="22"/>
          <w:szCs w:val="22"/>
        </w:rPr>
        <w:t xml:space="preserve">Hot-carcass cooling: 4°C within 18–24 hours of slaughter for commercial-grade.</w:t>
      </w:r>
    </w:p>
    <w:p>
      <w:pPr>
        <w:pStyle w:val="ListParagraph"/>
        <w:numPr>
          <w:ilvl w:val="0"/>
          <w:numId w:val="2"/>
        </w:numPr>
        <w:spacing w:after="80" w:line="290"/>
      </w:pPr>
      <w:r>
        <w:rPr>
          <w:rFonts w:ascii="Calibri" w:cs="Calibri" w:eastAsia="Calibri" w:hAnsi="Calibri"/>
          <w:color w:val="1B1B1B"/>
          <w:sz w:val="22"/>
          <w:szCs w:val="22"/>
        </w:rPr>
        <w:t xml:space="preserve">Carcass aging: dry-aging 1–3°C, 80–85% RH for 14–28 days (premium); wet-aging 0–2°C, vacuum-packed for 7–14 days (standard).</w:t>
      </w:r>
    </w:p>
    <w:p>
      <w:pPr>
        <w:pStyle w:val="ListParagraph"/>
        <w:numPr>
          <w:ilvl w:val="0"/>
          <w:numId w:val="2"/>
        </w:numPr>
        <w:spacing w:after="80" w:line="290"/>
      </w:pPr>
      <w:r>
        <w:rPr>
          <w:rFonts w:ascii="Calibri" w:cs="Calibri" w:eastAsia="Calibri" w:hAnsi="Calibri"/>
          <w:color w:val="1B1B1B"/>
          <w:sz w:val="22"/>
          <w:szCs w:val="22"/>
        </w:rPr>
        <w:t xml:space="preserve">Halal certification: Halal-certified slaughter protocols for Middle East export; structural OIC-aligned international Halal standards.</w:t>
      </w:r>
    </w:p>
    <w:p>
      <w:pPr>
        <w:pStyle w:val="ListParagraph"/>
        <w:numPr>
          <w:ilvl w:val="0"/>
          <w:numId w:val="2"/>
        </w:numPr>
        <w:spacing w:after="80" w:line="290"/>
      </w:pPr>
      <w:r>
        <w:rPr>
          <w:rFonts w:ascii="Calibri" w:cs="Calibri" w:eastAsia="Calibri" w:hAnsi="Calibri"/>
          <w:color w:val="1B1B1B"/>
          <w:sz w:val="22"/>
          <w:szCs w:val="22"/>
        </w:rPr>
        <w:t xml:space="preserve">Cold-chain temperature: 0–4°C through processing-and-distribution; never above 7°C in commercial cold-chain.</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and ISO 22000 for premium meat operations; emerging GLOBAL G.A.P. and similar premium-beef frameworks.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Slaughter operations: Kenya Meat Commission (KMC, Athi River — the historical regional reference; structural operational evolution through 2010s–2020s warrants current verification); Choppies/Quality Meat Packers (QMP); Farmer’s Choice (premium retail and processing); Carnivore Restaurant supply chain. Cold-chain infrastructure: Davis &amp; Shirtliff cold-chain equipment; Frigoken Kenya; private commercial operators. Regulatory: DVS Kenya; Kenya Bureau of Standards (KEBS).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Slaughter operations: Tanzania Meat Company (TMC); emerging private commercial operators; Manyara-area abattoirs; AGCOT-cluster-affiliated emerging operations. Regulatory: Tanzania Meat Board (TMB); Tanzania Bureau of Standards (TBS).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Slaughter operations: Uganda Meat Industry (UMI); Egypt-Uganda Food Industries (Brexa); Quality Cuts Uganda; emerging Western-and-Karamoja operations. Regulatory: Uganda DVS; Uganda National Bureau of Standards (UNBS).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Slaughter operations: Rwanda Beef Company (RBC — emerging operator); emerging Eastern Province cooperative-and-commercial operations. Regulatory: Rwanda Standards Board (RSB).</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Slaughter operations: emerging cooperative-and-commercial operations. Regulatory: Burundi Bureau of Standards (BBS); emerging beef regulatory infrastructure.</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Beef slaughter-and-carcass-quality-and-cold-chain together determine commercial-grade pricing access across the regional industry. The structural KMC historical regional reference, emerging private commercial operators, and pastoral-system informal-trade gap together define the regional beef commercial-development priority structure.</w:t>
      </w:r>
    </w:p>
    <w:p>
      <w:pPr>
        <w:spacing w:after="120" w:line="300"/>
      </w:pPr>
      <w:r>
        <w:rPr>
          <w:rFonts w:ascii="Calibri" w:cs="Calibri" w:eastAsia="Calibri" w:hAnsi="Calibri"/>
          <w:color w:val="1B1B1B"/>
          <w:sz w:val="22"/>
          <w:szCs w:val="22"/>
        </w:rPr>
        <w:t xml:space="preserve">For pastoralist commercial integration, the actionable rule is participation in cooperative-and-commercial slaughter-and-aggregation networks with structural cold-chain-and-quality-graded protocol adherence. For commercial ranching operators, integrated production-and-finishing-and-licensed-slaughter operations with cold-chain-integrated retail-and-export distribution. For impact investors and governments, scaling cooperative-pastoralist slaughterhouse infrastructure, emerging Halal-certified slaughter operations, and premium dry-aging commercial-development trajectory anchors the regional beef-industry commercial-grade access expansion opportunity.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06</w:t>
            </w:r>
          </w:p>
          <w:p>
            <w:pPr>
              <w:spacing w:after="40"/>
            </w:pPr>
            <w:r>
              <w:rPr>
                <w:rFonts w:ascii="Calibri" w:cs="Calibri" w:eastAsia="Calibri" w:hAnsi="Calibri"/>
                <w:b/>
                <w:bCs/>
                <w:color w:val="FFFFFF"/>
                <w:sz w:val="36"/>
                <w:szCs w:val="36"/>
              </w:rPr>
              <w:t xml:space="preserve">Commercial Aggregation &amp; Processing</w:t>
            </w:r>
          </w:p>
          <w:p>
            <w:r>
              <w:rPr>
                <w:rFonts w:ascii="Calibri" w:cs="Calibri" w:eastAsia="Calibri" w:hAnsi="Calibri"/>
                <w:i/>
                <w:iCs/>
                <w:color w:val="FFFFFF"/>
                <w:sz w:val="20"/>
                <w:szCs w:val="20"/>
              </w:rPr>
              <w:t xml:space="preserve">Cooperative pastoral aggregation  •  Commercial slaughter-and-processing  •  Premium retail</w:t>
            </w:r>
            <w:r>
              <w:rPr>
                <w:rFonts w:ascii="Calibri" w:cs="Calibri" w:eastAsia="Calibri" w:hAnsi="Calibri"/>
                <w:color w:val="FFFFFF"/>
                <w:sz w:val="20"/>
                <w:szCs w:val="20"/>
              </w:rPr>
              <w:t xml:space="preserve">   •   Ukusanyaji wa biashara (Sw)  •  The pastoral-to-premium-retail trajectory</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AGGREGATION MODELS</w:t>
            </w:r>
          </w:p>
          <w:p>
            <w:r>
              <w:rPr>
                <w:rFonts w:ascii="Calibri" w:cs="Calibri" w:eastAsia="Calibri" w:hAnsi="Calibri"/>
                <w:color w:val="1B1B1B"/>
                <w:sz w:val="20"/>
                <w:szCs w:val="20"/>
              </w:rPr>
              <w:t xml:space="preserve">Pastoral cooperative aggregation; commercial ranching direct-supply; feedlot-finished aggregation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PROCESSOR REFERENCE</w:t>
            </w:r>
          </w:p>
          <w:p>
            <w:r>
              <w:rPr>
                <w:rFonts w:ascii="Calibri" w:cs="Calibri" w:eastAsia="Calibri" w:hAnsi="Calibri"/>
                <w:color w:val="1B1B1B"/>
                <w:sz w:val="20"/>
                <w:szCs w:val="20"/>
              </w:rPr>
              <w:t xml:space="preserve">KMC (KE historical reference); Farmer’s Choice (KE premium); TMC (TZ); UMI (UG); RBC (RW)</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PREMIUM-GRADE ACCESS</w:t>
            </w:r>
          </w:p>
          <w:p>
            <w:r>
              <w:rPr>
                <w:rFonts w:ascii="Calibri" w:cs="Calibri" w:eastAsia="Calibri" w:hAnsi="Calibri"/>
                <w:color w:val="1B1B1B"/>
                <w:sz w:val="20"/>
                <w:szCs w:val="20"/>
              </w:rPr>
              <w:t xml:space="preserve">Premium retail and Halal-export channels; structural pastoral-system informal-trade gap</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Pastoralist commercial integration is the regional beef commercial-development priority structure</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Beef commercial aggregation and processing infrastructure carries the structural pastoral-to-premium-retail commercial-development trajectory. Unlike dairy (where the cooperative aggregator-and-processor model recurs across all five East African countries with structural maturity), regional beef commercial-aggregation infrastructure is more variably developed: Kenya carries the most mature commercial infrastructure anchored historically by KMC and emerging private commercial operators; Tanzania has emerging commercial operators alongside structural pastoral-trade informal channel dominance; Uganda, Rwanda, and Burundi operate emerging commercial infrastructure with significant available development opportunity.</w:t>
      </w:r>
    </w:p>
    <w:p>
      <w:pPr>
        <w:spacing w:after="120" w:line="300"/>
      </w:pPr>
      <w:r>
        <w:rPr>
          <w:rFonts w:ascii="Calibri" w:cs="Calibri" w:eastAsia="Calibri" w:hAnsi="Calibri"/>
          <w:color w:val="1B1B1B"/>
          <w:sz w:val="22"/>
          <w:szCs w:val="22"/>
        </w:rPr>
        <w:t xml:space="preserve">The pastoralist commercial integration question is the regional beef-industry strategic priority. Pastoral-system cattle supply approximately the majority share of regional beef volume but currently flow principally through informal-trade channels with structural commercial-grade-access gap; cooperative pastoralist aggregator infrastructure that captures pastoral-system supply into formal commercial channels with quality-graded pricing structures represents the emerging regional commercial-development reference (covered in this Issue’s anchored pull-out box). Premium retail expansion through Farmer’s Choice premium portfolio, supermarket premium-beef categories, and emerging Tanzanian-and-Rwandan premium operators provides the structural domestic-retail premium-pricing trajectory.</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FROM PASTORALISM TO PREMIUM RETAIL: THE REGIONAL BEEF COMMERCIAL-DEVELOPMENT TRAJECTORY</w:t>
            </w:r>
          </w:p>
          <w:p>
            <w:pPr>
              <w:spacing w:after="100" w:line="290"/>
            </w:pPr>
            <w:r>
              <w:rPr>
                <w:rFonts w:ascii="Calibri" w:cs="Calibri" w:eastAsia="Calibri" w:hAnsi="Calibri"/>
                <w:color w:val="1B1B1B"/>
                <w:sz w:val="21"/>
                <w:szCs w:val="21"/>
              </w:rPr>
              <w:t xml:space="preserve">The regional beef commercial-development trajectory carries a structurally distinctive challenge that distinguishes it from dairy: pastoralist commercial integration. Unlike dairy (where the cooperative aggregator-and-processor model recurs across all five East African countries with structural maturity through Brookside-Tanga-Fresh-Pearl-Dairy-Inyange-Modern-Dairy-Burundi reference operators), regional beef commercial-aggregation infrastructure is more variably developed and faces the structural pastoral-system informal-trade dominance challenge.</w:t>
            </w:r>
          </w:p>
          <w:p>
            <w:pPr>
              <w:spacing w:after="100" w:line="290"/>
            </w:pPr>
            <w:r>
              <w:rPr>
                <w:rFonts w:ascii="Calibri" w:cs="Calibri" w:eastAsia="Calibri" w:hAnsi="Calibri"/>
                <w:color w:val="1B1B1B"/>
                <w:sz w:val="21"/>
                <w:szCs w:val="21"/>
              </w:rPr>
              <w:t xml:space="preserve">Kenyan commercial beef infrastructure has been historically anchored by Kenya Meat Commission (KMC, established at Athi River in the colonial period and operating as the regional reference commercial slaughter-and-aggregation infrastructure for decades). KMC has experienced significant operational evolution through 2010s–2020s including periods of operational difficulty, restructuring efforts, and changing commercial structures — the current operational status warrants current verification. Emerging private commercial operators including Farmer’s Choice (premium retail), Choppies/Quality Meat Packers, Carnivore-affiliated supply, and emerging supermarket-integrated operators carry the contemporary Kenyan beef commercial-development infrastructure.</w:t>
            </w:r>
          </w:p>
          <w:p>
            <w:pPr>
              <w:spacing w:after="100" w:line="290"/>
            </w:pPr>
            <w:r>
              <w:rPr>
                <w:rFonts w:ascii="Calibri" w:cs="Calibri" w:eastAsia="Calibri" w:hAnsi="Calibri"/>
                <w:color w:val="1B1B1B"/>
                <w:sz w:val="21"/>
                <w:szCs w:val="21"/>
              </w:rPr>
              <w:t xml:space="preserve">Tanzanian commercial beef infrastructure includes Tanzania Meat Company (TMC), Manyara-area emerging commercial operations, and AGCOT-cluster-affiliated emerging Southern Highlands operations. The Tanzanian commercial trajectory has expanded through 2020s alongside emerging Halal-export-aligned operations targeting Middle East markets and emerging premium retail expansion through Dar es Salaam-and-Arusha urban supermarket integration. Ugandan commercial beef infrastructure includes Uganda Meat Industry (UMI), Egypt-Uganda Food Industries (Brexa), Quality Cuts Uganda, and emerging Karamoja pastoralist-cooperative integration operations.</w:t>
            </w:r>
          </w:p>
          <w:p>
            <w:pPr>
              <w:spacing w:after="100" w:line="290"/>
            </w:pPr>
            <w:r>
              <w:rPr>
                <w:rFonts w:ascii="Calibri" w:cs="Calibri" w:eastAsia="Calibri" w:hAnsi="Calibri"/>
                <w:color w:val="1B1B1B"/>
                <w:sz w:val="21"/>
                <w:szCs w:val="21"/>
              </w:rPr>
              <w:t xml:space="preserve">Rwandan commercial beef infrastructure includes Rwanda Beef Company (RBC — emerging operator) and emerging Eastern Province cooperative-and-commercial operations. Burundian commercial beef infrastructure remains earlier-stage with significant available development opportunity. Halal-export operations for Middle East markets (UAE, Saudi Arabia, Oman, Egypt) anchor the structural emerging international beef export commercial trajectory across the regional countries; FMD-management discipline structurally anchors export-channel access.</w:t>
            </w:r>
          </w:p>
          <w:p>
            <w:pPr>
              <w:spacing w:after="100" w:line="290"/>
            </w:pPr>
            <w:r>
              <w:rPr>
                <w:rFonts w:ascii="Calibri" w:cs="Calibri" w:eastAsia="Calibri" w:hAnsi="Calibri"/>
                <w:color w:val="1B1B1B"/>
                <w:sz w:val="21"/>
                <w:szCs w:val="21"/>
              </w:rPr>
              <w:t xml:space="preserve">Pastoralist commercial integration carries the structural regional commercial-development opportunity. The five-country pastoralist communities (Maasai, Pokot, Turkana, Borana, Karamoja, Datoga, Hadza, Barabaig, Banyankole-Bahima, traditional Tutsi pastoralists) together hold the majority of regional cattle population; cooperative pastoralist aggregator infrastructure linking pastoral-system supply to formal commercial-grade slaughter-and-retail channels represents the regional beef-industry strategic commercial-development priority. Emerging Northern Kenya commercial operations through Frontier Counties Development Council and equivalent infrastructure, AGCOT-cluster-affiliated pastoralist-integration programmes in Tanzanian Northern and Southern Highlands, and emerging Karamoja pastoralist-cooperative integration in Uganda anchor the regional pastoralist commercial-integration commercial-development trajectory.</w:t>
            </w:r>
          </w:p>
          <w:p>
            <w:pPr>
              <w:spacing w:after="0" w:line="290"/>
            </w:pPr>
            <w:r>
              <w:rPr>
                <w:rFonts w:ascii="Calibri" w:cs="Calibri" w:eastAsia="Calibri" w:hAnsi="Calibri"/>
                <w:color w:val="1B1B1B"/>
                <w:sz w:val="21"/>
                <w:szCs w:val="21"/>
              </w:rPr>
              <w:t xml:space="preserve">For pastoralist communities, the actionable rule is cooperative aggregator development with structured quality-graded supply protocol adherence and licensed slaughter-and-retail channel access. For commercial operators and impact investors, scaling cooperative pastoralist aggregator infrastructure represents one of the strongest available regional beef-industry commercial-development opportunities. For governments, supporting cooperative-pastoralist organisational frameworks, FMD-zoning infrastructure, Halal-export-aligned slaughter capacity, and premium-retail commercial-development trajectory anchors the regional public-sector contribution to closing the regional pastoral-system commercial-grade access gap.</w:t>
            </w:r>
          </w:p>
        </w:tc>
      </w:tr>
    </w:tbl>
    <w:p>
      <w:r>
        <w:t xml:space="preserve"/>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Pastoralist informal-trade channel (the dominant volume channel): </w:t>
      </w:r>
      <w:r>
        <w:rPr>
          <w:rFonts w:ascii="Calibri" w:cs="Calibri" w:eastAsia="Calibri" w:hAnsi="Calibri"/>
          <w:color w:val="1B1B1B"/>
          <w:sz w:val="22"/>
          <w:szCs w:val="22"/>
        </w:rPr>
        <w:t xml:space="preserve">Direct producer-to-trader trade through regional pastoral-zone livestock markets (Garissa, Isiolo, Kapenguria, Lokichoggio, Loitokitok, Longido, Karamoja markets); structural informal-market dominance with significant volume share; structural commercial-grade-access and animal-health concerns through inadequate cold-chain and structural informal slaughter sector.</w:t>
      </w:r>
    </w:p>
    <w:p>
      <w:pPr>
        <w:pStyle w:val="ListParagraph"/>
        <w:numPr>
          <w:ilvl w:val="0"/>
          <w:numId w:val="2"/>
        </w:numPr>
        <w:spacing w:after="80" w:line="290"/>
      </w:pPr>
      <w:r>
        <w:rPr>
          <w:rFonts w:ascii="Calibri" w:cs="Calibri" w:eastAsia="Calibri" w:hAnsi="Calibri"/>
          <w:b/>
          <w:bCs/>
          <w:color w:val="1B1B1B"/>
          <w:sz w:val="22"/>
          <w:szCs w:val="22"/>
        </w:rPr>
        <w:t xml:space="preserve">Commercial ranching direct-supply: </w:t>
      </w:r>
      <w:r>
        <w:rPr>
          <w:rFonts w:ascii="Calibri" w:cs="Calibri" w:eastAsia="Calibri" w:hAnsi="Calibri"/>
          <w:color w:val="1B1B1B"/>
          <w:sz w:val="22"/>
          <w:szCs w:val="22"/>
        </w:rPr>
        <w:t xml:space="preserve">Kenyan Laikipia commercial ranches direct-supply to KMC-and-private-commercial-operator-and-premium-retail channels; emerging Tanzanian commercial-ranching direct-supply; structural premium-commercial-development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Feedlot-finished aggregation: </w:t>
      </w:r>
      <w:r>
        <w:rPr>
          <w:rFonts w:ascii="Calibri" w:cs="Calibri" w:eastAsia="Calibri" w:hAnsi="Calibri"/>
          <w:color w:val="1B1B1B"/>
          <w:sz w:val="22"/>
          <w:szCs w:val="22"/>
        </w:rPr>
        <w:t xml:space="preserve">Commercial feedlot operations sourcing weaner cattle from regional pastoral-and-ranching systems for finishing and licensed slaughter direct-supply; emerging regional commercial-development reference in Kenyan Rift Valley.</w:t>
      </w:r>
    </w:p>
    <w:p>
      <w:pPr>
        <w:pStyle w:val="ListParagraph"/>
        <w:numPr>
          <w:ilvl w:val="0"/>
          <w:numId w:val="2"/>
        </w:numPr>
        <w:spacing w:after="80" w:line="290"/>
      </w:pPr>
      <w:r>
        <w:rPr>
          <w:rFonts w:ascii="Calibri" w:cs="Calibri" w:eastAsia="Calibri" w:hAnsi="Calibri"/>
          <w:b/>
          <w:bCs/>
          <w:color w:val="1B1B1B"/>
          <w:sz w:val="22"/>
          <w:szCs w:val="22"/>
        </w:rPr>
        <w:t xml:space="preserve">Licensed commercial slaughter operations: </w:t>
      </w:r>
      <w:r>
        <w:rPr>
          <w:rFonts w:ascii="Calibri" w:cs="Calibri" w:eastAsia="Calibri" w:hAnsi="Calibri"/>
          <w:color w:val="1B1B1B"/>
          <w:sz w:val="22"/>
          <w:szCs w:val="22"/>
        </w:rPr>
        <w:t xml:space="preserve">KMC (Kenya — historical regional reference; current operational status warrants verification); Farmer’s Choice (Kenya premium); Choppies/Quality Meat Packers; Tanzania Meat Company; Uganda Meat Industry; Rwanda Beef Company (emerging); emerging Burundian operators. Significant regional commercial-grade beef volume share.</w:t>
      </w:r>
    </w:p>
    <w:p>
      <w:pPr>
        <w:pStyle w:val="ListParagraph"/>
        <w:numPr>
          <w:ilvl w:val="0"/>
          <w:numId w:val="2"/>
        </w:numPr>
        <w:spacing w:after="80" w:line="290"/>
      </w:pPr>
      <w:r>
        <w:rPr>
          <w:rFonts w:ascii="Calibri" w:cs="Calibri" w:eastAsia="Calibri" w:hAnsi="Calibri"/>
          <w:b/>
          <w:bCs/>
          <w:color w:val="1B1B1B"/>
          <w:sz w:val="22"/>
          <w:szCs w:val="22"/>
        </w:rPr>
        <w:t xml:space="preserve">Premium retail and supermarket cold-chain: </w:t>
      </w:r>
      <w:r>
        <w:rPr>
          <w:rFonts w:ascii="Calibri" w:cs="Calibri" w:eastAsia="Calibri" w:hAnsi="Calibri"/>
          <w:color w:val="1B1B1B"/>
          <w:sz w:val="22"/>
          <w:szCs w:val="22"/>
        </w:rPr>
        <w:t xml:space="preserve">Farmer’s Choice premium portfolio; Carnivore-affiliated supply chain; Naivas, Carrefour, Quickmart cold-chain butcheries; emerging Dar es Salaam-and-Arusha urban supermarket integration; emerging Kampala-Nairobi-Kigali premium-retail expansion.</w:t>
      </w:r>
    </w:p>
    <w:p>
      <w:pPr>
        <w:pStyle w:val="ListParagraph"/>
        <w:numPr>
          <w:ilvl w:val="0"/>
          <w:numId w:val="2"/>
        </w:numPr>
        <w:spacing w:after="80" w:line="290"/>
      </w:pPr>
      <w:r>
        <w:rPr>
          <w:rFonts w:ascii="Calibri" w:cs="Calibri" w:eastAsia="Calibri" w:hAnsi="Calibri"/>
          <w:b/>
          <w:bCs/>
          <w:color w:val="1B1B1B"/>
          <w:sz w:val="22"/>
          <w:szCs w:val="22"/>
        </w:rPr>
        <w:t xml:space="preserve">Halal-export operations (the emerging international channel): </w:t>
      </w:r>
      <w:r>
        <w:rPr>
          <w:rFonts w:ascii="Calibri" w:cs="Calibri" w:eastAsia="Calibri" w:hAnsi="Calibri"/>
          <w:color w:val="1B1B1B"/>
          <w:sz w:val="22"/>
          <w:szCs w:val="22"/>
        </w:rPr>
        <w:t xml:space="preserve">Halal-certified slaughter operations for Middle East export; emerging regional commercial-development reference; significant trajectory through 2024–2026 alongside Middle East beef-import expansion.</w:t>
      </w:r>
    </w:p>
    <w:p>
      <w:pPr>
        <w:pStyle w:val="ListParagraph"/>
        <w:numPr>
          <w:ilvl w:val="0"/>
          <w:numId w:val="2"/>
        </w:numPr>
        <w:spacing w:after="80" w:line="290"/>
      </w:pPr>
      <w:r>
        <w:rPr>
          <w:rFonts w:ascii="Calibri" w:cs="Calibri" w:eastAsia="Calibri" w:hAnsi="Calibri"/>
          <w:b/>
          <w:bCs/>
          <w:color w:val="1B1B1B"/>
          <w:sz w:val="22"/>
          <w:szCs w:val="22"/>
        </w:rPr>
        <w:t xml:space="preserve">Carnivore Restaurant and game-meat specialty channel: </w:t>
      </w:r>
      <w:r>
        <w:rPr>
          <w:rFonts w:ascii="Calibri" w:cs="Calibri" w:eastAsia="Calibri" w:hAnsi="Calibri"/>
          <w:color w:val="1B1B1B"/>
          <w:sz w:val="22"/>
          <w:szCs w:val="22"/>
        </w:rPr>
        <w:t xml:space="preserve">The Kenyan Carnivore Restaurant supply chain providing the regional structural premium-game-and-beef commercial-development reference; emerging similar-model regional operators.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pastoralist aggregator infrastructure (the structural commercial-development reference): </w:t>
      </w:r>
      <w:r>
        <w:rPr>
          <w:rFonts w:ascii="Calibri" w:cs="Calibri" w:eastAsia="Calibri" w:hAnsi="Calibri"/>
          <w:color w:val="1B1B1B"/>
          <w:sz w:val="22"/>
          <w:szCs w:val="22"/>
        </w:rPr>
        <w:t xml:space="preserve">Emerging cooperative pastoralist aggregator infrastructure linking pastoral-system supply to formal commercial-grade slaughter-and-retail channels; significant trajectory through 2024–2026 across Northern Kenya, Tanzanian Northern, Ugandan Karamoja, Rwandan Eastern, and Burundian rangeland zones.</w:t>
      </w:r>
    </w:p>
    <w:p>
      <w:pPr>
        <w:pStyle w:val="ListParagraph"/>
        <w:numPr>
          <w:ilvl w:val="0"/>
          <w:numId w:val="2"/>
        </w:numPr>
        <w:spacing w:after="80" w:line="290"/>
      </w:pPr>
      <w:r>
        <w:rPr>
          <w:rFonts w:ascii="Calibri" w:cs="Calibri" w:eastAsia="Calibri" w:hAnsi="Calibri"/>
          <w:b/>
          <w:bCs/>
          <w:color w:val="1B1B1B"/>
          <w:sz w:val="22"/>
          <w:szCs w:val="22"/>
        </w:rPr>
        <w:t xml:space="preserve">Halal-export commercial expansion: </w:t>
      </w:r>
      <w:r>
        <w:rPr>
          <w:rFonts w:ascii="Calibri" w:cs="Calibri" w:eastAsia="Calibri" w:hAnsi="Calibri"/>
          <w:color w:val="1B1B1B"/>
          <w:sz w:val="22"/>
          <w:szCs w:val="22"/>
        </w:rPr>
        <w:t xml:space="preserve">Halal-certified slaughter operations and Middle East export channel expansion; emerging regional commercial-development trajectory anchored by emerging Tanzanian and Kenyan operators.</w:t>
      </w:r>
    </w:p>
    <w:p>
      <w:pPr>
        <w:pStyle w:val="ListParagraph"/>
        <w:numPr>
          <w:ilvl w:val="0"/>
          <w:numId w:val="2"/>
        </w:numPr>
        <w:spacing w:after="80" w:line="290"/>
      </w:pPr>
      <w:r>
        <w:rPr>
          <w:rFonts w:ascii="Calibri" w:cs="Calibri" w:eastAsia="Calibri" w:hAnsi="Calibri"/>
          <w:b/>
          <w:bCs/>
          <w:color w:val="1B1B1B"/>
          <w:sz w:val="22"/>
          <w:szCs w:val="22"/>
        </w:rPr>
        <w:t xml:space="preserve">Premium retail brand expansion: </w:t>
      </w:r>
      <w:r>
        <w:rPr>
          <w:rFonts w:ascii="Calibri" w:cs="Calibri" w:eastAsia="Calibri" w:hAnsi="Calibri"/>
          <w:color w:val="1B1B1B"/>
          <w:sz w:val="22"/>
          <w:szCs w:val="22"/>
        </w:rPr>
        <w:t xml:space="preserve">Farmer’s Choice premium portfolio expansion; emerging Tanzanian, Ugandan, Rwandan premium retail brands; significant trajectory through 2024–2026 supermarket integration.</w:t>
      </w:r>
    </w:p>
    <w:p>
      <w:pPr>
        <w:pStyle w:val="ListParagraph"/>
        <w:numPr>
          <w:ilvl w:val="0"/>
          <w:numId w:val="2"/>
        </w:numPr>
        <w:spacing w:after="80" w:line="290"/>
      </w:pPr>
      <w:r>
        <w:rPr>
          <w:rFonts w:ascii="Calibri" w:cs="Calibri" w:eastAsia="Calibri" w:hAnsi="Calibri"/>
          <w:b/>
          <w:bCs/>
          <w:color w:val="1B1B1B"/>
          <w:sz w:val="22"/>
          <w:szCs w:val="22"/>
        </w:rPr>
        <w:t xml:space="preserve">Specialty cuts and premium aging operations: </w:t>
      </w:r>
      <w:r>
        <w:rPr>
          <w:rFonts w:ascii="Calibri" w:cs="Calibri" w:eastAsia="Calibri" w:hAnsi="Calibri"/>
          <w:color w:val="1B1B1B"/>
          <w:sz w:val="22"/>
          <w:szCs w:val="22"/>
        </w:rPr>
        <w:t xml:space="preserve">Premium dry-aging operations; specialty cuts (premium prime, ribeye, fillet, brisket commercial differentiation); emerging restaurant-and-food-service supply expansion.</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beef brands; emerging organic-certified beef operations; grass-fed-and-pasture-raised commercial differentiation; eco-tourism-linked premium-beef commercial integration; emerging beef-jerky-and-biltong-style commercial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Cooperative organisation: emerging structured pastoralist cooperative organisational frameworks; emerging regulatory authority oversight; structural cooperative governance protocols.</w:t>
      </w:r>
    </w:p>
    <w:p>
      <w:pPr>
        <w:pStyle w:val="ListParagraph"/>
        <w:numPr>
          <w:ilvl w:val="0"/>
          <w:numId w:val="2"/>
        </w:numPr>
        <w:spacing w:after="80" w:line="290"/>
      </w:pPr>
      <w:r>
        <w:rPr>
          <w:rFonts w:ascii="Calibri" w:cs="Calibri" w:eastAsia="Calibri" w:hAnsi="Calibri"/>
          <w:color w:val="1B1B1B"/>
          <w:sz w:val="22"/>
          <w:szCs w:val="22"/>
        </w:rPr>
        <w:t xml:space="preserve">Slaughter operations licensing: regional DVS-equivalent regulatory authority oversight; HACCP and ISO 22000 for premium operations; emerging Halal certification for Middle East export.</w:t>
      </w:r>
    </w:p>
    <w:p>
      <w:pPr>
        <w:pStyle w:val="ListParagraph"/>
        <w:numPr>
          <w:ilvl w:val="0"/>
          <w:numId w:val="2"/>
        </w:numPr>
        <w:spacing w:after="80" w:line="290"/>
      </w:pPr>
      <w:r>
        <w:rPr>
          <w:rFonts w:ascii="Calibri" w:cs="Calibri" w:eastAsia="Calibri" w:hAnsi="Calibri"/>
          <w:color w:val="1B1B1B"/>
          <w:sz w:val="22"/>
          <w:szCs w:val="22"/>
        </w:rPr>
        <w:t xml:space="preserve">Carcass grading: regional KMC-equivalent grading frameworks; emerging GLOBAL G.A.P. and equivalent international-aligned commercial protocols.</w:t>
      </w:r>
    </w:p>
    <w:p>
      <w:pPr>
        <w:pStyle w:val="ListParagraph"/>
        <w:numPr>
          <w:ilvl w:val="0"/>
          <w:numId w:val="2"/>
        </w:numPr>
        <w:spacing w:after="80" w:line="290"/>
      </w:pPr>
      <w:r>
        <w:rPr>
          <w:rFonts w:ascii="Calibri" w:cs="Calibri" w:eastAsia="Calibri" w:hAnsi="Calibri"/>
          <w:color w:val="1B1B1B"/>
          <w:sz w:val="22"/>
          <w:szCs w:val="22"/>
        </w:rPr>
        <w:t xml:space="preserve">Halal certification: structural OIC-aligned Halal standards for Middle East export; emerging regional Halal-certification authority infrastructure.</w:t>
      </w:r>
    </w:p>
    <w:p>
      <w:pPr>
        <w:pStyle w:val="ListParagraph"/>
        <w:numPr>
          <w:ilvl w:val="0"/>
          <w:numId w:val="2"/>
        </w:numPr>
        <w:spacing w:after="80" w:line="290"/>
      </w:pPr>
      <w:r>
        <w:rPr>
          <w:rFonts w:ascii="Calibri" w:cs="Calibri" w:eastAsia="Calibri" w:hAnsi="Calibri"/>
          <w:color w:val="1B1B1B"/>
          <w:sz w:val="22"/>
          <w:szCs w:val="22"/>
        </w:rPr>
        <w:t xml:space="preserve">Premium retail brand certification: KEBS, TBS, UNBS, RSB, BBS standards apply; HACCP and ISO 22000 for premium operators; emerging organic certification.</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Major operators: Kenya Meat Commission (KMC, Athi River — historical regional reference; current operational status warrants verification); Farmer’s Choice (premium retail and processing); Choppies/Quality Meat Packers (QMP); Carnivore Restaurant supply chain; emerging private commercial operators. Cooperative-pastoralist integration: emerging Northern Kenya operations through Frontier Counties Development Council and equivalent infrastructure. Regulatory: Kenya Veterinary Board; Kenya Livestock Marketing Council; Kenya Meat Producers Association (KMPA).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Major operators: Tanzania Meat Company (TMC); emerging private commercial operators; AGCOT-cluster-affiliated commercial-cattle operations supporting Northern and Southern Highlands. Cooperative-pastoralist integration: emerging Manyara, Coast, West Kilimanjaro pastoralist-aggregation programmes. Regulatory: Tanzania Meat Board (TMB).</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Major operators: Uganda Meat Industry (UMI); Egypt-Uganda Food Industries (Brexa); Quality Cuts Uganda; emerging Karamoja pastoralist-cooperative integration. Regulatory: Uganda DVS; Dairy Development Authority (DDA cattle division integration).</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Major operators: Rwanda Beef Company (RBC — emerging operator); emerging Eastern Province cooperative-and-commercial operations. Regulatory: Rwanda Standards Board (RSB).</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Major operators: emerging cooperative-and-commercial operations. Regulatory: Burundi Bureau of Standards (BBS); emerging beef regulatory infrastructure.</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Beef commercial aggregation and processing infrastructure carries the structural pastoral-to-premium-retail commercial-development trajectory. The five-country variable-development pattern (Kenya most mature; Tanzania, Uganda, Rwanda, Burundi emerging) and the structural pastoralist commercial-integration question together define the regional beef commercial-development priority structure.</w:t>
      </w:r>
    </w:p>
    <w:p>
      <w:pPr>
        <w:spacing w:after="120" w:line="300"/>
      </w:pPr>
      <w:r>
        <w:rPr>
          <w:rFonts w:ascii="Calibri" w:cs="Calibri" w:eastAsia="Calibri" w:hAnsi="Calibri"/>
          <w:color w:val="1B1B1B"/>
          <w:sz w:val="22"/>
          <w:szCs w:val="22"/>
        </w:rPr>
        <w:t xml:space="preserve">For pastoralist communities, the actionable rule is cooperative aggregator development with structured quality-graded supply protocol adherence. For commercial operators and impact investors, scaling cooperative pastoralist aggregator infrastructure, emerging Halal-export operations, and premium retail brand expansion represents one of the strongest available regional beef-industry commercial-development opportunities. For governments, supporting cooperative-pastoralist organisational frameworks, FMD-zoning infrastructure, and emerging beef regulatory infrastructure anchors the regional public-sector contribution.</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07</w:t>
            </w:r>
          </w:p>
          <w:p>
            <w:pPr>
              <w:spacing w:after="40"/>
            </w:pPr>
            <w:r>
              <w:rPr>
                <w:rFonts w:ascii="Calibri" w:cs="Calibri" w:eastAsia="Calibri" w:hAnsi="Calibri"/>
                <w:b/>
                <w:bCs/>
                <w:color w:val="FFFFFF"/>
                <w:sz w:val="36"/>
                <w:szCs w:val="36"/>
              </w:rPr>
              <w:t xml:space="preserve">Specialty &amp; Value-Add</w:t>
            </w:r>
          </w:p>
          <w:p>
            <w:r>
              <w:rPr>
                <w:rFonts w:ascii="Calibri" w:cs="Calibri" w:eastAsia="Calibri" w:hAnsi="Calibri"/>
                <w:i/>
                <w:iCs/>
                <w:color w:val="FFFFFF"/>
                <w:sz w:val="20"/>
                <w:szCs w:val="20"/>
              </w:rPr>
              <w:t xml:space="preserve">Premium retail  •  Halal export  •  Leather  •  By-products</w:t>
            </w:r>
            <w:r>
              <w:rPr>
                <w:rFonts w:ascii="Calibri" w:cs="Calibri" w:eastAsia="Calibri" w:hAnsi="Calibri"/>
                <w:color w:val="FFFFFF"/>
                <w:sz w:val="20"/>
                <w:szCs w:val="20"/>
              </w:rPr>
              <w:t xml:space="preserve">   •   Bidhaa za nyama za thamani (Sw)  •  The premium-retail-and-export trajectory</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VALUE-ADD CHANNELS</w:t>
            </w:r>
          </w:p>
          <w:p>
            <w:r>
              <w:rPr>
                <w:rFonts w:ascii="Calibri" w:cs="Calibri" w:eastAsia="Calibri" w:hAnsi="Calibri"/>
                <w:color w:val="1B1B1B"/>
                <w:sz w:val="20"/>
                <w:szCs w:val="20"/>
              </w:rPr>
              <w:t xml:space="preserve">Premium retail; Halal export; processed meat; leather; by-products (offal, hides, blood)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PREMIUM PRICING</w:t>
            </w:r>
          </w:p>
          <w:p>
            <w:r>
              <w:rPr>
                <w:rFonts w:ascii="Calibri" w:cs="Calibri" w:eastAsia="Calibri" w:hAnsi="Calibri"/>
                <w:color w:val="1B1B1B"/>
                <w:sz w:val="20"/>
                <w:szCs w:val="20"/>
              </w:rPr>
              <w:t xml:space="preserve">Premium retail typically 50–200% over commodity-grade; export pricing structurally premium</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REFERENCE OPERATORS</w:t>
            </w:r>
          </w:p>
          <w:p>
            <w:r>
              <w:rPr>
                <w:rFonts w:ascii="Calibri" w:cs="Calibri" w:eastAsia="Calibri" w:hAnsi="Calibri"/>
                <w:color w:val="1B1B1B"/>
                <w:sz w:val="20"/>
                <w:szCs w:val="20"/>
              </w:rPr>
              <w:t xml:space="preserve">Farmer’s Choice; KMC premium; emerging Halal-export operators; leather operators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Region-wide — urban premium retail growth; emerging regional Halal-export trajectory</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Specialty and value-add beef operations represent the regional commercial-development trajectory beyond commodity beef baseline. Five value-add channel categories shape regional commercial picture: premium retail (the urban-supermarket-and-premium-butcher channel with 50–200% premium over commodity baseline); Halal export (the emerging international-trade channel with structurally premium pricing); processed meat (sausages, biltong-and-jerky, smoked beef, emerging premium specialty); leather (the structural beef-by-product value chain with significant regional commercial scale); and by-products generally (offal, blood meal, bone meal — regional commercial integration with feed-and-fertiliser industries).</w:t>
      </w:r>
    </w:p>
    <w:p>
      <w:pPr>
        <w:spacing w:after="120" w:line="300"/>
      </w:pPr>
      <w:r>
        <w:rPr>
          <w:rFonts w:ascii="Calibri" w:cs="Calibri" w:eastAsia="Calibri" w:hAnsi="Calibri"/>
          <w:color w:val="1B1B1B"/>
          <w:sz w:val="22"/>
          <w:szCs w:val="22"/>
        </w:rPr>
        <w:t xml:space="preserve">The specialty-and-value-add commercial trajectory has expanded significantly through 2024–2026 alongside regional supermarket-and-food-service integration and emerging Halal export commercial-development. Major regional operators include Farmer’s Choice premium portfolio; Carnivore-affiliated specialty supply chain; emerging Halal-export-aligned operators in Kenya and Tanzania; specialty butcher-and-aging operations across regional urban centres. The regional leather industry anchored by Kenya Leather Development Council (KLDC), Tanzania Leather Industry, Uganda Leather Industry, Rwanda emerging operators provides the structural beef-by-product commercial-development reference.</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Premium retail beef (the urban supermarket-and-butcher channel): </w:t>
      </w:r>
      <w:r>
        <w:rPr>
          <w:rFonts w:ascii="Calibri" w:cs="Calibri" w:eastAsia="Calibri" w:hAnsi="Calibri"/>
          <w:color w:val="1B1B1B"/>
          <w:sz w:val="22"/>
          <w:szCs w:val="22"/>
        </w:rPr>
        <w:t xml:space="preserve">Premium-graded fresh beef cuts through urban supermarket cold-chain butcheries; specialty butcher operations; emerging restaurant-and-food-service premium supply. Major regional operators: Farmer’s Choice premium portfolio (the regional reference); Carnivore-affiliated supply; emerging Dar es Salaam, Kampala, Kigali, Bujumbura premium retail expansion.</w:t>
      </w:r>
    </w:p>
    <w:p>
      <w:pPr>
        <w:pStyle w:val="ListParagraph"/>
        <w:numPr>
          <w:ilvl w:val="0"/>
          <w:numId w:val="2"/>
        </w:numPr>
        <w:spacing w:after="80" w:line="290"/>
      </w:pPr>
      <w:r>
        <w:rPr>
          <w:rFonts w:ascii="Calibri" w:cs="Calibri" w:eastAsia="Calibri" w:hAnsi="Calibri"/>
          <w:b/>
          <w:bCs/>
          <w:color w:val="1B1B1B"/>
          <w:sz w:val="22"/>
          <w:szCs w:val="22"/>
        </w:rPr>
        <w:t xml:space="preserve">Halal-export beef (the emerging international channel): </w:t>
      </w:r>
      <w:r>
        <w:rPr>
          <w:rFonts w:ascii="Calibri" w:cs="Calibri" w:eastAsia="Calibri" w:hAnsi="Calibri"/>
          <w:color w:val="1B1B1B"/>
          <w:sz w:val="22"/>
          <w:szCs w:val="22"/>
        </w:rPr>
        <w:t xml:space="preserve">Halal-certified slaughter, processing, and chilled-or-frozen export to UAE, Saudi Arabia, Oman, Egypt, and emerging regional Middle East markets; structural premium pricing; significant emerging commercial-development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Processed meat (sausages, biltong, smoked beef): </w:t>
      </w:r>
      <w:r>
        <w:rPr>
          <w:rFonts w:ascii="Calibri" w:cs="Calibri" w:eastAsia="Calibri" w:hAnsi="Calibri"/>
          <w:color w:val="1B1B1B"/>
          <w:sz w:val="22"/>
          <w:szCs w:val="22"/>
        </w:rPr>
        <w:t xml:space="preserve">Sausage manufacturing (Farmer’s Choice premium portfolio; Kenchic-affiliated; emerging regional operators); biltong-and-jerky-style dried beef (emerging regional artisan operators); smoked beef specialty; emerging premium-retail trajectory.</w:t>
      </w:r>
    </w:p>
    <w:p>
      <w:pPr>
        <w:pStyle w:val="ListParagraph"/>
        <w:numPr>
          <w:ilvl w:val="0"/>
          <w:numId w:val="2"/>
        </w:numPr>
        <w:spacing w:after="80" w:line="290"/>
      </w:pPr>
      <w:r>
        <w:rPr>
          <w:rFonts w:ascii="Calibri" w:cs="Calibri" w:eastAsia="Calibri" w:hAnsi="Calibri"/>
          <w:b/>
          <w:bCs/>
          <w:color w:val="1B1B1B"/>
          <w:sz w:val="22"/>
          <w:szCs w:val="22"/>
        </w:rPr>
        <w:t xml:space="preserve">Leather and hides (the structural by-product value chain): </w:t>
      </w:r>
      <w:r>
        <w:rPr>
          <w:rFonts w:ascii="Calibri" w:cs="Calibri" w:eastAsia="Calibri" w:hAnsi="Calibri"/>
          <w:color w:val="1B1B1B"/>
          <w:sz w:val="22"/>
          <w:szCs w:val="22"/>
        </w:rPr>
        <w:t xml:space="preserve">Hide curing, tanning, and leather manufacturing; major regional leather operators include Kenya Leather Industries; Bata Shoe Company; Sandstorm Kenya; Alpharama; tannery-and-finishing operations. Significant regional and international export commercial scale.</w:t>
      </w:r>
    </w:p>
    <w:p>
      <w:pPr>
        <w:pStyle w:val="ListParagraph"/>
        <w:numPr>
          <w:ilvl w:val="0"/>
          <w:numId w:val="2"/>
        </w:numPr>
        <w:spacing w:after="80" w:line="290"/>
      </w:pPr>
      <w:r>
        <w:rPr>
          <w:rFonts w:ascii="Calibri" w:cs="Calibri" w:eastAsia="Calibri" w:hAnsi="Calibri"/>
          <w:b/>
          <w:bCs/>
          <w:color w:val="1B1B1B"/>
          <w:sz w:val="22"/>
          <w:szCs w:val="22"/>
        </w:rPr>
        <w:t xml:space="preserve">Offal and by-products (the under-utilised value-add): </w:t>
      </w:r>
      <w:r>
        <w:rPr>
          <w:rFonts w:ascii="Calibri" w:cs="Calibri" w:eastAsia="Calibri" w:hAnsi="Calibri"/>
          <w:color w:val="1B1B1B"/>
          <w:sz w:val="22"/>
          <w:szCs w:val="22"/>
        </w:rPr>
        <w:t xml:space="preserve">Tripe, liver, kidney, heart, tongue commercial supply; structural regional volume; emerging premium-retail integration; significant cultural-and-food-service market.</w:t>
      </w:r>
    </w:p>
    <w:p>
      <w:pPr>
        <w:pStyle w:val="ListParagraph"/>
        <w:numPr>
          <w:ilvl w:val="0"/>
          <w:numId w:val="2"/>
        </w:numPr>
        <w:spacing w:after="80" w:line="290"/>
      </w:pPr>
      <w:r>
        <w:rPr>
          <w:rFonts w:ascii="Calibri" w:cs="Calibri" w:eastAsia="Calibri" w:hAnsi="Calibri"/>
          <w:b/>
          <w:bCs/>
          <w:color w:val="1B1B1B"/>
          <w:sz w:val="22"/>
          <w:szCs w:val="22"/>
        </w:rPr>
        <w:t xml:space="preserve">Bone meal, blood meal, and rendering products: </w:t>
      </w:r>
      <w:r>
        <w:rPr>
          <w:rFonts w:ascii="Calibri" w:cs="Calibri" w:eastAsia="Calibri" w:hAnsi="Calibri"/>
          <w:color w:val="1B1B1B"/>
          <w:sz w:val="22"/>
          <w:szCs w:val="22"/>
        </w:rPr>
        <w:t xml:space="preserve">Rendering operations producing bone meal (livestock-feed mineral input), blood meal (high-protein feed input), tallow (industrial-and-soap input); emerging regional commercial integration with feed-and-fertiliser industries.</w:t>
      </w:r>
    </w:p>
    <w:p>
      <w:pPr>
        <w:pStyle w:val="ListParagraph"/>
        <w:numPr>
          <w:ilvl w:val="0"/>
          <w:numId w:val="2"/>
        </w:numPr>
        <w:spacing w:after="80" w:line="290"/>
      </w:pPr>
      <w:r>
        <w:rPr>
          <w:rFonts w:ascii="Calibri" w:cs="Calibri" w:eastAsia="Calibri" w:hAnsi="Calibri"/>
          <w:b/>
          <w:bCs/>
          <w:color w:val="1B1B1B"/>
          <w:sz w:val="22"/>
          <w:szCs w:val="22"/>
        </w:rPr>
        <w:t xml:space="preserve">Premium dry-aged beef (emerging premium specialty): </w:t>
      </w:r>
      <w:r>
        <w:rPr>
          <w:rFonts w:ascii="Calibri" w:cs="Calibri" w:eastAsia="Calibri" w:hAnsi="Calibri"/>
          <w:color w:val="1B1B1B"/>
          <w:sz w:val="22"/>
          <w:szCs w:val="22"/>
        </w:rPr>
        <w:t xml:space="preserve">Dry-aged premium beef for restaurant-and-food-service supply; emerging Kenyan, Tanzanian, Rwandan operators; significant premium pricing trajectory.</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Halal-export commercial scale-up (the emerging international trajectory): </w:t>
      </w:r>
      <w:r>
        <w:rPr>
          <w:rFonts w:ascii="Calibri" w:cs="Calibri" w:eastAsia="Calibri" w:hAnsi="Calibri"/>
          <w:color w:val="1B1B1B"/>
          <w:sz w:val="22"/>
          <w:szCs w:val="22"/>
        </w:rPr>
        <w:t xml:space="preserve">Halal-certified slaughter operations targeting Middle East markets; emerging regional commercial-development reference; significant trajectory through 2024–2026 alongside Middle East beef-import expansion and FMD-management infrastructure development.</w:t>
      </w:r>
    </w:p>
    <w:p>
      <w:pPr>
        <w:pStyle w:val="ListParagraph"/>
        <w:numPr>
          <w:ilvl w:val="0"/>
          <w:numId w:val="2"/>
        </w:numPr>
        <w:spacing w:after="80" w:line="290"/>
      </w:pPr>
      <w:r>
        <w:rPr>
          <w:rFonts w:ascii="Calibri" w:cs="Calibri" w:eastAsia="Calibri" w:hAnsi="Calibri"/>
          <w:b/>
          <w:bCs/>
          <w:color w:val="1B1B1B"/>
          <w:sz w:val="22"/>
          <w:szCs w:val="22"/>
        </w:rPr>
        <w:t xml:space="preserve">Premium retail brand portfolio expansion: </w:t>
      </w:r>
      <w:r>
        <w:rPr>
          <w:rFonts w:ascii="Calibri" w:cs="Calibri" w:eastAsia="Calibri" w:hAnsi="Calibri"/>
          <w:color w:val="1B1B1B"/>
          <w:sz w:val="22"/>
          <w:szCs w:val="22"/>
        </w:rPr>
        <w:t xml:space="preserve">Farmer’s Choice premium portfolio expansion; emerging Tanzanian, Ugandan, Rwandan premium retail brands; significant trajectory through 2024–2026 urban supermarket integration.</w:t>
      </w:r>
    </w:p>
    <w:p>
      <w:pPr>
        <w:pStyle w:val="ListParagraph"/>
        <w:numPr>
          <w:ilvl w:val="0"/>
          <w:numId w:val="2"/>
        </w:numPr>
        <w:spacing w:after="80" w:line="290"/>
      </w:pPr>
      <w:r>
        <w:rPr>
          <w:rFonts w:ascii="Calibri" w:cs="Calibri" w:eastAsia="Calibri" w:hAnsi="Calibri"/>
          <w:b/>
          <w:bCs/>
          <w:color w:val="1B1B1B"/>
          <w:sz w:val="22"/>
          <w:szCs w:val="22"/>
        </w:rPr>
        <w:t xml:space="preserve">Specialty cuts and dry-aging operations: </w:t>
      </w:r>
      <w:r>
        <w:rPr>
          <w:rFonts w:ascii="Calibri" w:cs="Calibri" w:eastAsia="Calibri" w:hAnsi="Calibri"/>
          <w:color w:val="1B1B1B"/>
          <w:sz w:val="22"/>
          <w:szCs w:val="22"/>
        </w:rPr>
        <w:t xml:space="preserve">Premium dry-aged beef; specialty premium cuts (ribeye, fillet, brisket commercial differentiation); emerging restaurant-and-food-service supply expansion through 2024–2026.</w:t>
      </w:r>
    </w:p>
    <w:p>
      <w:pPr>
        <w:pStyle w:val="ListParagraph"/>
        <w:numPr>
          <w:ilvl w:val="0"/>
          <w:numId w:val="2"/>
        </w:numPr>
        <w:spacing w:after="80" w:line="290"/>
      </w:pPr>
      <w:r>
        <w:rPr>
          <w:rFonts w:ascii="Calibri" w:cs="Calibri" w:eastAsia="Calibri" w:hAnsi="Calibri"/>
          <w:b/>
          <w:bCs/>
          <w:color w:val="1B1B1B"/>
          <w:sz w:val="22"/>
          <w:szCs w:val="22"/>
        </w:rPr>
        <w:t xml:space="preserve">Leather industry value-add expansion: </w:t>
      </w:r>
      <w:r>
        <w:rPr>
          <w:rFonts w:ascii="Calibri" w:cs="Calibri" w:eastAsia="Calibri" w:hAnsi="Calibri"/>
          <w:color w:val="1B1B1B"/>
          <w:sz w:val="22"/>
          <w:szCs w:val="22"/>
        </w:rPr>
        <w:t xml:space="preserve">Emerging regional leather industry value-add commercial expansion (footwear, accessories, leather goods); KLDC-coordinated Kenyan operations; emerging Tanzanian, Ugandan, Rwandan leather industry development.</w:t>
      </w:r>
    </w:p>
    <w:p>
      <w:pPr>
        <w:pStyle w:val="ListParagraph"/>
        <w:numPr>
          <w:ilvl w:val="0"/>
          <w:numId w:val="2"/>
        </w:numPr>
        <w:spacing w:after="80" w:line="290"/>
      </w:pPr>
      <w:r>
        <w:rPr>
          <w:rFonts w:ascii="Calibri" w:cs="Calibri" w:eastAsia="Calibri" w:hAnsi="Calibri"/>
          <w:b/>
          <w:bCs/>
          <w:color w:val="1B1B1B"/>
          <w:sz w:val="22"/>
          <w:szCs w:val="22"/>
        </w:rPr>
        <w:t xml:space="preserve">Eco-tourism-and-luxury-lodge premium beef integration: </w:t>
      </w:r>
      <w:r>
        <w:rPr>
          <w:rFonts w:ascii="Calibri" w:cs="Calibri" w:eastAsia="Calibri" w:hAnsi="Calibri"/>
          <w:color w:val="1B1B1B"/>
          <w:sz w:val="22"/>
          <w:szCs w:val="22"/>
        </w:rPr>
        <w:t xml:space="preserve">Kenyan Laikipia ecotourism-and-luxury-lodge premium beef supply integration; emerging Tanzanian, Ugandan, Rwandan ecotourism-affiliated premium beef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beef brands; emerging organic-certified beef operations; grass-fed-and-pasture-raised commercial differentiation; emerging premium beef jerky and biltong commercial brands; specialty cured meat expansion.</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Premium retail certification: HACCP and ISO 22000 for premium operations; emerging organic certification; emerging GLOBAL G.A.P. premium-beef framework alignment.</w:t>
      </w:r>
    </w:p>
    <w:p>
      <w:pPr>
        <w:pStyle w:val="ListParagraph"/>
        <w:numPr>
          <w:ilvl w:val="0"/>
          <w:numId w:val="2"/>
        </w:numPr>
        <w:spacing w:after="80" w:line="290"/>
      </w:pPr>
      <w:r>
        <w:rPr>
          <w:rFonts w:ascii="Calibri" w:cs="Calibri" w:eastAsia="Calibri" w:hAnsi="Calibri"/>
          <w:color w:val="1B1B1B"/>
          <w:sz w:val="22"/>
          <w:szCs w:val="22"/>
        </w:rPr>
        <w:t xml:space="preserve">Halal certification: structural OIC-aligned Halal standards; regional Halal-certification authority infrastructure (emerging Halal Bureaux of Kenya, Tanzania, Uganda).</w:t>
      </w:r>
    </w:p>
    <w:p>
      <w:pPr>
        <w:pStyle w:val="ListParagraph"/>
        <w:numPr>
          <w:ilvl w:val="0"/>
          <w:numId w:val="2"/>
        </w:numPr>
        <w:spacing w:after="80" w:line="290"/>
      </w:pPr>
      <w:r>
        <w:rPr>
          <w:rFonts w:ascii="Calibri" w:cs="Calibri" w:eastAsia="Calibri" w:hAnsi="Calibri"/>
          <w:color w:val="1B1B1B"/>
          <w:sz w:val="22"/>
          <w:szCs w:val="22"/>
        </w:rPr>
        <w:t xml:space="preserve">Processed meat: emerging regional regulatory frameworks for sausage-and-cured-meat operations; structural HACCP-aligned commercial protocols.</w:t>
      </w:r>
    </w:p>
    <w:p>
      <w:pPr>
        <w:pStyle w:val="ListParagraph"/>
        <w:numPr>
          <w:ilvl w:val="0"/>
          <w:numId w:val="2"/>
        </w:numPr>
        <w:spacing w:after="80" w:line="290"/>
      </w:pPr>
      <w:r>
        <w:rPr>
          <w:rFonts w:ascii="Calibri" w:cs="Calibri" w:eastAsia="Calibri" w:hAnsi="Calibri"/>
          <w:color w:val="1B1B1B"/>
          <w:sz w:val="22"/>
          <w:szCs w:val="22"/>
        </w:rPr>
        <w:t xml:space="preserve">Leather industry: KLDC-aligned standards (Kenya); emerging regional regulatory frameworks for tannery-and-leather-manufacturing operations.</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and ISO 22000 for premium operators; organic certification for premium specialty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Major operators: Farmer’s Choice (premium retail and processing); Carnivore Restaurant supply chain; KMC premium portfolio; Choppies/Quality Meat Packers; emerging dry-aged beef specialty operators. Halal-export: emerging Kenya Halal-certified operators. Leather: Kenya Leather Industries; Bata Shoe Company; Sandstorm Kenya; Alpharama; KLDC-coordinated.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Major operators: Tanzania Meat Company (TMC) premium portfolio; emerging private commercial operators; AGCOT-cluster-affiliated emerging premium operations. Halal-export: emerging Tanzania Halal-certified operators. Leather: Tanzania Leather Industry; emerging tanneries.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Major operators: Quality Cuts Uganda; Uganda Meat Industry (UMI) premium portfolio; emerging private commercial operators. Halal-export: emerging Uganda Halal-certified operators. Leather: Uganda Leather Industry.</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Major operators: Rwanda Beef Company (RBC) emerging premium portfolio; emerging Eastern Province operators. Leather: emerging Rwanda leather industry.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Major operators: emerging cooperative-and-commercial operations. Leather: emerging Burundi leather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Specialty and value-add beef operations are the regional commercial-development trajectory beyond commodity beef baseline. The premium retail pricing structure (50–200% over commodity baseline) and Halal-export structural premium pricing anchor the commercial proposition; the regional infrastructure (Farmer’s Choice, Carnivore-affiliated, emerging Halal-export operators, KLDC-coordinated leather industry) anchors the operational reference.</w:t>
      </w:r>
    </w:p>
    <w:p>
      <w:pPr>
        <w:spacing w:after="120" w:line="300"/>
      </w:pPr>
      <w:r>
        <w:rPr>
          <w:rFonts w:ascii="Calibri" w:cs="Calibri" w:eastAsia="Calibri" w:hAnsi="Calibri"/>
          <w:color w:val="1B1B1B"/>
          <w:sz w:val="22"/>
          <w:szCs w:val="22"/>
        </w:rPr>
        <w:t xml:space="preserve">For commercial operators and impact investors, scaling Halal-export commercial operations, premium retail brand expansion, specialty dry-aging operations, and leather industry value-add represents the regional beef-industry premium-retail-and-export commercial-development trajectory. For pastoralist commercial integration, participation in cooperative-affiliated quality-graded production with structural premium-pricing access through cooperative-aggregator-and-licensed-slaughter-and-premium-retail networks. For governments, supporting Halal-export infrastructure, FMD-zoning frameworks, and emerging premium specialty regulatory frameworks anchors the regional public-sector contribution.</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Scale cooperative pastoralist aggregator infrastructure. </w:t>
      </w:r>
      <w:r>
        <w:rPr>
          <w:rFonts w:ascii="Calibri" w:cs="Calibri" w:eastAsia="Calibri" w:hAnsi="Calibri"/>
          <w:color w:val="1B1B1B"/>
          <w:sz w:val="22"/>
          <w:szCs w:val="22"/>
        </w:rPr>
        <w:t xml:space="preserve">The five-country pastoralist communities hold the majority of regional cattle population but currently flow principally through informal-trade channels with structural commercial-grade-access gap. Cooperative pastoralist aggregator infrastructure linking pastoral-system supply to formal commercial-grade slaughter-and-retail channels represents the regional beef-industry strategic commercial-development priority.</w:t>
      </w:r>
    </w:p>
    <w:p>
      <w:pPr>
        <w:pStyle w:val="ListParagraph"/>
        <w:numPr>
          <w:ilvl w:val="0"/>
          <w:numId w:val="2"/>
        </w:numPr>
        <w:spacing w:after="80" w:line="290"/>
      </w:pPr>
      <w:r>
        <w:rPr>
          <w:rFonts w:ascii="Calibri" w:cs="Calibri" w:eastAsia="Calibri" w:hAnsi="Calibri"/>
          <w:b/>
          <w:bCs/>
          <w:color w:val="2E7D32"/>
          <w:sz w:val="22"/>
          <w:szCs w:val="22"/>
        </w:rPr>
        <w:t xml:space="preserve">Develop Boran genetics export and Boran-cross premium commercial production. </w:t>
      </w:r>
      <w:r>
        <w:rPr>
          <w:rFonts w:ascii="Calibri" w:cs="Calibri" w:eastAsia="Calibri" w:hAnsi="Calibri"/>
          <w:color w:val="1B1B1B"/>
          <w:sz w:val="22"/>
          <w:szCs w:val="22"/>
        </w:rPr>
        <w:t xml:space="preserve">The Boran heritage carries one of the strongest available tropical-beef-genetics commercial-development trajectories globally. Supporting Kenya Boran Cattle Breeders Society infrastructure, KAGRC-affiliated AI programmes, and emerging Boran-cross premium commercial production anchors the regional beef-genetics commercial-development reference.</w:t>
      </w:r>
    </w:p>
    <w:p>
      <w:pPr>
        <w:pStyle w:val="ListParagraph"/>
        <w:numPr>
          <w:ilvl w:val="0"/>
          <w:numId w:val="2"/>
        </w:numPr>
        <w:spacing w:after="80" w:line="290"/>
      </w:pPr>
      <w:r>
        <w:rPr>
          <w:rFonts w:ascii="Calibri" w:cs="Calibri" w:eastAsia="Calibri" w:hAnsi="Calibri"/>
          <w:b/>
          <w:bCs/>
          <w:color w:val="2E7D32"/>
          <w:sz w:val="22"/>
          <w:szCs w:val="22"/>
        </w:rPr>
        <w:t xml:space="preserve">Build FMD-zoning infrastructure for international export access. </w:t>
      </w:r>
      <w:r>
        <w:rPr>
          <w:rFonts w:ascii="Calibri" w:cs="Calibri" w:eastAsia="Calibri" w:hAnsi="Calibri"/>
          <w:color w:val="1B1B1B"/>
          <w:sz w:val="22"/>
          <w:szCs w:val="22"/>
        </w:rPr>
        <w:t xml:space="preserve">Structural FMD-management discipline anchors regional beef export commercial-development capacity. FMD-zoning frameworks (compartments, zones, regions) emerging through regional regulatory authority development; structural commercial-development trajectory through 2024–2026 alongside Middle East export expansion.</w:t>
      </w:r>
    </w:p>
    <w:p>
      <w:pPr>
        <w:pStyle w:val="ListParagraph"/>
        <w:numPr>
          <w:ilvl w:val="0"/>
          <w:numId w:val="2"/>
        </w:numPr>
        <w:spacing w:after="80" w:line="290"/>
      </w:pPr>
      <w:r>
        <w:rPr>
          <w:rFonts w:ascii="Calibri" w:cs="Calibri" w:eastAsia="Calibri" w:hAnsi="Calibri"/>
          <w:b/>
          <w:bCs/>
          <w:color w:val="2E7D32"/>
          <w:sz w:val="22"/>
          <w:szCs w:val="22"/>
        </w:rPr>
        <w:t xml:space="preserve">Scale Halal-export commercial operations for Middle East markets. </w:t>
      </w:r>
      <w:r>
        <w:rPr>
          <w:rFonts w:ascii="Calibri" w:cs="Calibri" w:eastAsia="Calibri" w:hAnsi="Calibri"/>
          <w:color w:val="1B1B1B"/>
          <w:sz w:val="22"/>
          <w:szCs w:val="22"/>
        </w:rPr>
        <w:t xml:space="preserve">Halal-certified slaughter operations for UAE, Saudi Arabia, Oman, Egypt export carry structural premium pricing and emerging commercial-development trajectory. Investment in Halal-certified slaughter infrastructure, cold-chain export logistics, and structural FMD-management compliance anchors the regional emerging international beef commercial-development reference.</w:t>
      </w:r>
    </w:p>
    <w:p>
      <w:pPr>
        <w:pStyle w:val="ListParagraph"/>
        <w:numPr>
          <w:ilvl w:val="0"/>
          <w:numId w:val="2"/>
        </w:numPr>
        <w:spacing w:after="80" w:line="290"/>
      </w:pPr>
      <w:r>
        <w:rPr>
          <w:rFonts w:ascii="Calibri" w:cs="Calibri" w:eastAsia="Calibri" w:hAnsi="Calibri"/>
          <w:b/>
          <w:bCs/>
          <w:color w:val="2E7D32"/>
          <w:sz w:val="22"/>
          <w:szCs w:val="22"/>
        </w:rPr>
        <w:t xml:space="preserve">Develop premium retail brand and dry-aging commercial trajectories. </w:t>
      </w:r>
      <w:r>
        <w:rPr>
          <w:rFonts w:ascii="Calibri" w:cs="Calibri" w:eastAsia="Calibri" w:hAnsi="Calibri"/>
          <w:color w:val="1B1B1B"/>
          <w:sz w:val="22"/>
          <w:szCs w:val="22"/>
        </w:rPr>
        <w:t xml:space="preserve">Farmer’s Choice premium portfolio (Kenya), Carnivore-affiliated specialty supply, emerging Tanzanian, Ugandan, Rwandan premium retail brands, and emerging premium dry-aging operations represent the regional beef-industry premium-retail commercial-development trajectory.</w:t>
      </w:r>
    </w:p>
    <w:p>
      <w:pPr>
        <w:pStyle w:val="ListParagraph"/>
        <w:numPr>
          <w:ilvl w:val="0"/>
          <w:numId w:val="2"/>
        </w:numPr>
        <w:spacing w:after="80" w:line="290"/>
      </w:pPr>
      <w:r>
        <w:rPr>
          <w:rFonts w:ascii="Calibri" w:cs="Calibri" w:eastAsia="Calibri" w:hAnsi="Calibri"/>
          <w:b/>
          <w:bCs/>
          <w:color w:val="2E7D32"/>
          <w:sz w:val="22"/>
          <w:szCs w:val="22"/>
        </w:rPr>
        <w:t xml:space="preserve">Integrate game-and-livestock commercial models. </w:t>
      </w:r>
      <w:r>
        <w:rPr>
          <w:rFonts w:ascii="Calibri" w:cs="Calibri" w:eastAsia="Calibri" w:hAnsi="Calibri"/>
          <w:color w:val="1B1B1B"/>
          <w:sz w:val="22"/>
          <w:szCs w:val="22"/>
        </w:rPr>
        <w:t xml:space="preserve">The Kenyan Laikipia game-and-livestock integrated commercial reference (Ol Pejeta, Lewa, Borana, Mpala, Lolldaiga) anchors a structurally distinctive regional commercial-and-conservation pattern combining premium-beef production with eco-tourism revenue and biodiversity conservation. Replicating the model in emerging Tanzanian, Ugandan, Rwandan operations represents the regional eco-conscious commercial-development trajectory.</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second of fourteen planned in the Kilimokwanza Livestock, Fisheries &amp; Apiculture Series. Beef cattle infrastructure, equipment availability, processor commercial structures (particularly KMC operational status, which has experienced significant operational evolution through 2010s–2020s and warrants current verification), regulatory standards, FMD-zoning frameworks, and emerging Halal-export commercial pilots all evolve year-by-year. Corrections, updates, and contemporary commercial-pilot information from extension officers, equipment suppliers, processors, exporters, cooperatives and producers are welcomed at editor@kilimokwanza.org.</w:t>
      </w:r>
    </w:p>
    <w:p>
      <w:pPr>
        <w:spacing w:after="120" w:line="300"/>
      </w:pPr>
      <w:r>
        <w:rPr>
          <w:rFonts w:ascii="Calibri" w:cs="Calibri" w:eastAsia="Calibri" w:hAnsi="Calibri"/>
          <w:color w:val="1B1B1B"/>
          <w:sz w:val="22"/>
          <w:szCs w:val="22"/>
        </w:rPr>
        <w:t xml:space="preserve">Coming next — Issue 3 • Small Ruminants: Sheep (Dorper, Red Maasai, Black Head Persian, Blackhead Somali) and Goats (Galla, Boer, Saanen, Toggenburg, Small East African Goat) combined coverage. The crop category that complements beef-and-dairy across regional pastoral, smallholder, and emerging commercial systems — with structural meat-and-milk-and-skin-and-fibre value chains and emerging Middle East export trajectory.</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Beef Cattle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Livestock-Fisheries-Apiculture / Issue 2  •  2026  •  Beef Cattle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Livestock, Fisheries &amp; Apiculture Series / Issue 2 — Beef Cattle</dc:title>
  <dc:creator>Kilimokwanza.org</dc:creator>
  <dc:description>A deep-dive audit of regional beef cattle operations across breeds &amp; genetics, production systems, feed &amp; pasture management, veterinary services, slaughter &amp; carcass quality &amp; cold chain, commercial aggregation &amp; processing, and specialty &amp; value-add domains.</dc:description>
  <cp:lastModifiedBy>Un-named</cp:lastModifiedBy>
  <cp:revision>1</cp:revision>
  <dcterms:created xsi:type="dcterms:W3CDTF">2026-05-03T10:33:23.309Z</dcterms:created>
  <dcterms:modified xsi:type="dcterms:W3CDTF">2026-05-03T10:33:23.326Z</dcterms:modified>
</cp:coreProperties>
</file>

<file path=docProps/custom.xml><?xml version="1.0" encoding="utf-8"?>
<Properties xmlns="http://schemas.openxmlformats.org/officeDocument/2006/custom-properties" xmlns:vt="http://schemas.openxmlformats.org/officeDocument/2006/docPropsVTypes"/>
</file>