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drawing>
          <wp:inline distT="0" distB="0" distL="0" distR="0">
            <wp:extent cx="5943600" cy="9715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20" w:before="60"/>
      </w:pPr>
      <w:r>
        <w:rPr>
          <w:rFonts w:ascii="Inter" w:cs="Inter" w:eastAsia="Inter" w:hAnsi="Inter"/>
          <w:b/>
          <w:bCs/>
          <w:i/>
          <w:iCs/>
          <w:color w:val="C8861E"/>
          <w:sz w:val="20"/>
          <w:szCs w:val="20"/>
        </w:rPr>
        <w:t xml:space="preserve">Agriculture First. Africa Forward.</w:t>
      </w:r>
    </w:p>
    <w:p>
      <w:pPr>
        <w:spacing w:after="40" w:before="200"/>
      </w:pPr>
      <w:r>
        <w:rPr>
          <w:rFonts w:ascii="Inter" w:cs="Inter" w:eastAsia="Inter" w:hAnsi="Inter"/>
          <w:b/>
          <w:bCs/>
          <w:color w:val="164E2A"/>
          <w:sz w:val="46"/>
          <w:szCs w:val="46"/>
        </w:rPr>
        <w:t xml:space="preserve">Amaranth (Terere/Mchicha) Farming in East Africa</w:t>
      </w:r>
    </w:p>
    <w:p>
      <w:pPr>
        <w:spacing w:after="60"/>
      </w:pPr>
      <w:r>
        <w:rPr>
          <w:rFonts w:ascii="Inter" w:cs="Inter" w:eastAsia="Inter" w:hAnsi="Inter"/>
          <w:color w:val="1F6F3D"/>
          <w:sz w:val="26"/>
          <w:szCs w:val="26"/>
        </w:rPr>
        <w:t xml:space="preserve">The Complete Deep-Dive Value-Chain &amp; Profit Guide</w:t>
      </w:r>
    </w:p>
    <w:p>
      <w:pPr>
        <w:pBdr>
          <w:bottom w:val="single" w:color="E8A33A" w:sz="18" w:space="1"/>
        </w:pBdr>
        <w:spacing w:after="120" w:before="0"/>
      </w:pPr>
      <w:r>
        <w:rPr>
          <w:sz w:val="2"/>
          <w:szCs w:val="2"/>
        </w:rPr>
        <w:t xml:space="preserve"/>
      </w:r>
    </w:p>
    <w:p>
      <w:pPr>
        <w:spacing w:after="200"/>
      </w:pPr>
      <w:r>
        <w:rPr>
          <w:rFonts w:ascii="Inter" w:cs="Inter" w:eastAsia="Inter" w:hAnsi="Inter"/>
          <w:color w:val="1F1B16"/>
          <w:sz w:val="22"/>
          <w:szCs w:val="22"/>
        </w:rPr>
        <w:t xml:space="preserve">Kenya · Tanzania · Uganda (and region-wide)</w:t>
      </w:r>
    </w:p>
    <w:p>
      <w:pPr>
        <w:spacing w:after="0" w:before="80"/>
      </w:pPr>
      <w:r>
        <w:rPr>
          <w:rFonts w:ascii="Inter" w:cs="Inter" w:eastAsia="Inter" w:hAnsi="Inter"/>
          <w:b/>
          <w:bCs/>
          <w:color w:val="1F6F3D"/>
          <w:sz w:val="20"/>
          <w:szCs w:val="20"/>
        </w:rPr>
        <w:t xml:space="preserve">East Africa Crop Value-Chain Series</w:t>
      </w:r>
    </w:p>
    <w:p>
      <w:pPr>
        <w:spacing w:after="0"/>
      </w:pPr>
      <w:r>
        <w:rPr>
          <w:rFonts w:ascii="Inter" w:cs="Inter" w:eastAsia="Inter" w:hAnsi="Inter"/>
          <w:color w:val="6B6B6B"/>
          <w:sz w:val="18"/>
          <w:szCs w:val="18"/>
        </w:rPr>
        <w:t xml:space="preserve">Research by AppsValle for Kilimokwanza.org</w:t>
      </w:r>
    </w:p>
    <w:p>
      <w:pPr>
        <w:spacing w:after="0" w:before="40"/>
      </w:pPr>
      <w:r>
        <w:rPr>
          <w:rFonts w:ascii="Inter" w:cs="Inter" w:eastAsia="Inter" w:hAnsi="Inter"/>
          <w:b/>
          <w:bCs/>
          <w:color w:val="C8861E"/>
          <w:sz w:val="17"/>
          <w:szCs w:val="17"/>
        </w:rPr>
        <w:t xml:space="preserve">2026 Edition  ·  Version 1.0</w:t>
      </w:r>
    </w:p>
    <w:p>
      <w:r>
        <w:br w:type="page"/>
      </w:r>
    </w:p>
    <w:p>
      <w:pPr>
        <w:spacing w:after="90" w:before="240"/>
      </w:pPr>
      <w:r>
        <w:rPr>
          <w:rFonts w:ascii="Inter" w:cs="Inter" w:eastAsia="Inter" w:hAnsi="Inter"/>
          <w:b/>
          <w:bCs/>
          <w:color w:val="1F6F3D"/>
          <w:sz w:val="28"/>
          <w:szCs w:val="28"/>
        </w:rPr>
        <w:t xml:space="preserve">Contents</w:t>
      </w:r>
    </w:p>
    <w:p>
      <w:pPr>
        <w:pBdr>
          <w:bottom w:val="single" w:color="E8A33A" w:sz="10" w:space="1"/>
        </w:pBdr>
        <w:spacing w:after="160" w:before="0"/>
      </w:pPr>
      <w:r>
        <w:rPr>
          <w:sz w:val="2"/>
          <w:szCs w:val="2"/>
        </w:rPr>
        <w:t xml:space="preserve"/>
      </w:r>
    </w:p>
    <w:p>
      <w:pPr>
        <w:spacing w:after="30"/>
        <w:ind w:left="120"/>
      </w:pPr>
      <w:hyperlink w:history="1" w:anchor="sec0">
        <w:r>
          <w:rPr>
            <w:rFonts w:ascii="Inter" w:cs="Inter" w:eastAsia="Inter" w:hAnsi="Inter"/>
            <w:color w:val="164E2A"/>
            <w:sz w:val="21"/>
            <w:szCs w:val="21"/>
            <w:u w:val="single"/>
          </w:rPr>
          <w:t xml:space="preserve">1. The opportunity — the nutritious leaf and the health-food grain</w:t>
        </w:r>
      </w:hyperlink>
    </w:p>
    <w:p>
      <w:pPr>
        <w:spacing w:after="30"/>
        <w:ind w:left="120"/>
      </w:pPr>
      <w:hyperlink w:history="1" w:anchor="sec1">
        <w:r>
          <w:rPr>
            <w:rFonts w:ascii="Inter" w:cs="Inter" w:eastAsia="Inter" w:hAnsi="Inter"/>
            <w:color w:val="164E2A"/>
            <w:sz w:val="21"/>
            <w:szCs w:val="21"/>
            <w:u w:val="single"/>
          </w:rPr>
          <w:t xml:space="preserve">2. Is amaranth right for you?</w:t>
        </w:r>
      </w:hyperlink>
    </w:p>
    <w:p>
      <w:pPr>
        <w:spacing w:after="30"/>
        <w:ind w:left="120"/>
      </w:pPr>
      <w:hyperlink w:history="1" w:anchor="sec2">
        <w:r>
          <w:rPr>
            <w:rFonts w:ascii="Inter" w:cs="Inter" w:eastAsia="Inter" w:hAnsi="Inter"/>
            <w:color w:val="164E2A"/>
            <w:sz w:val="21"/>
            <w:szCs w:val="21"/>
            <w:u w:val="single"/>
          </w:rPr>
          <w:t xml:space="preserve">3. Agro-ecological requirements</w:t>
        </w:r>
      </w:hyperlink>
    </w:p>
    <w:p>
      <w:pPr>
        <w:spacing w:after="30"/>
        <w:ind w:left="120"/>
      </w:pPr>
      <w:hyperlink w:history="1" w:anchor="sec3">
        <w:r>
          <w:rPr>
            <w:rFonts w:ascii="Inter" w:cs="Inter" w:eastAsia="Inter" w:hAnsi="Inter"/>
            <w:color w:val="164E2A"/>
            <w:sz w:val="21"/>
            <w:szCs w:val="21"/>
            <w:u w:val="single"/>
          </w:rPr>
          <w:t xml:space="preserve">4. Choosing your type (leafy vs grain)</w:t>
        </w:r>
      </w:hyperlink>
    </w:p>
    <w:p>
      <w:pPr>
        <w:spacing w:after="30"/>
        <w:ind w:left="120"/>
      </w:pPr>
      <w:hyperlink w:history="1" w:anchor="sec4">
        <w:r>
          <w:rPr>
            <w:rFonts w:ascii="Inter" w:cs="Inter" w:eastAsia="Inter" w:hAnsi="Inter"/>
            <w:color w:val="164E2A"/>
            <w:sz w:val="21"/>
            <w:szCs w:val="21"/>
            <w:u w:val="single"/>
          </w:rPr>
          <w:t xml:space="preserve">5. The amaranth crop calendar</w:t>
        </w:r>
      </w:hyperlink>
    </w:p>
    <w:p>
      <w:pPr>
        <w:spacing w:after="30"/>
        <w:ind w:left="120"/>
      </w:pPr>
      <w:hyperlink w:history="1" w:anchor="sec5">
        <w:r>
          <w:rPr>
            <w:rFonts w:ascii="Inter" w:cs="Inter" w:eastAsia="Inter" w:hAnsi="Inter"/>
            <w:color w:val="164E2A"/>
            <w:sz w:val="21"/>
            <w:szCs w:val="21"/>
            <w:u w:val="single"/>
          </w:rPr>
          <w:t xml:space="preserve">6. Land preparation, sowing &amp; spacing</w:t>
        </w:r>
      </w:hyperlink>
    </w:p>
    <w:p>
      <w:pPr>
        <w:spacing w:after="30"/>
        <w:ind w:left="120"/>
      </w:pPr>
      <w:hyperlink w:history="1" w:anchor="sec6">
        <w:r>
          <w:rPr>
            <w:rFonts w:ascii="Inter" w:cs="Inter" w:eastAsia="Inter" w:hAnsi="Inter"/>
            <w:color w:val="164E2A"/>
            <w:sz w:val="21"/>
            <w:szCs w:val="21"/>
            <w:u w:val="single"/>
          </w:rPr>
          <w:t xml:space="preserve">7. The nutrition programme</w:t>
        </w:r>
      </w:hyperlink>
    </w:p>
    <w:p>
      <w:pPr>
        <w:spacing w:after="30"/>
        <w:ind w:left="120"/>
      </w:pPr>
      <w:hyperlink w:history="1" w:anchor="sec7">
        <w:r>
          <w:rPr>
            <w:rFonts w:ascii="Inter" w:cs="Inter" w:eastAsia="Inter" w:hAnsi="Inter"/>
            <w:color w:val="164E2A"/>
            <w:sz w:val="21"/>
            <w:szCs w:val="21"/>
            <w:u w:val="single"/>
          </w:rPr>
          <w:t xml:space="preserve">8. Water &amp; moisture</w:t>
        </w:r>
      </w:hyperlink>
    </w:p>
    <w:p>
      <w:pPr>
        <w:spacing w:after="30"/>
        <w:ind w:left="120"/>
      </w:pPr>
      <w:hyperlink w:history="1" w:anchor="sec8">
        <w:r>
          <w:rPr>
            <w:rFonts w:ascii="Inter" w:cs="Inter" w:eastAsia="Inter" w:hAnsi="Inter"/>
            <w:color w:val="164E2A"/>
            <w:sz w:val="21"/>
            <w:szCs w:val="21"/>
            <w:u w:val="single"/>
          </w:rPr>
          <w:t xml:space="preserve">9. Pest &amp; disease management</w:t>
        </w:r>
      </w:hyperlink>
    </w:p>
    <w:p>
      <w:pPr>
        <w:spacing w:after="30"/>
        <w:ind w:left="120"/>
      </w:pPr>
      <w:hyperlink w:history="1" w:anchor="sec9">
        <w:r>
          <w:rPr>
            <w:rFonts w:ascii="Inter" w:cs="Inter" w:eastAsia="Inter" w:hAnsi="Inter"/>
            <w:color w:val="164E2A"/>
            <w:sz w:val="21"/>
            <w:szCs w:val="21"/>
            <w:u w:val="single"/>
          </w:rPr>
          <w:t xml:space="preserve">10. Harvesting &amp; post-harvest</w:t>
        </w:r>
      </w:hyperlink>
    </w:p>
    <w:p>
      <w:pPr>
        <w:spacing w:after="30"/>
        <w:ind w:left="120"/>
      </w:pPr>
      <w:hyperlink w:history="1" w:anchor="sec10">
        <w:r>
          <w:rPr>
            <w:rFonts w:ascii="Inter" w:cs="Inter" w:eastAsia="Inter" w:hAnsi="Inter"/>
            <w:color w:val="164E2A"/>
            <w:sz w:val="21"/>
            <w:szCs w:val="21"/>
            <w:u w:val="single"/>
          </w:rPr>
          <w:t xml:space="preserve">11. Markets, prices &amp; value addition</w:t>
        </w:r>
      </w:hyperlink>
    </w:p>
    <w:p>
      <w:pPr>
        <w:spacing w:after="30"/>
        <w:ind w:left="120"/>
      </w:pPr>
      <w:hyperlink w:history="1" w:anchor="sec11">
        <w:r>
          <w:rPr>
            <w:rFonts w:ascii="Inter" w:cs="Inter" w:eastAsia="Inter" w:hAnsi="Inter"/>
            <w:color w:val="164E2A"/>
            <w:sz w:val="21"/>
            <w:szCs w:val="21"/>
            <w:u w:val="single"/>
          </w:rPr>
          <w:t xml:space="preserve">12. The economics — full gross-margin model</w:t>
        </w:r>
      </w:hyperlink>
    </w:p>
    <w:p>
      <w:pPr>
        <w:spacing w:after="30"/>
        <w:ind w:left="120"/>
      </w:pPr>
      <w:hyperlink w:history="1" w:anchor="sec12">
        <w:r>
          <w:rPr>
            <w:rFonts w:ascii="Inter" w:cs="Inter" w:eastAsia="Inter" w:hAnsi="Inter"/>
            <w:color w:val="164E2A"/>
            <w:sz w:val="21"/>
            <w:szCs w:val="21"/>
            <w:u w:val="single"/>
          </w:rPr>
          <w:t xml:space="preserve">13. Common mistakes that destroy amaranth profit</w:t>
        </w:r>
      </w:hyperlink>
    </w:p>
    <w:p>
      <w:pPr>
        <w:spacing w:after="30"/>
        <w:ind w:left="120"/>
      </w:pPr>
      <w:hyperlink w:history="1" w:anchor="sec13">
        <w:r>
          <w:rPr>
            <w:rFonts w:ascii="Inter" w:cs="Inter" w:eastAsia="Inter" w:hAnsi="Inter"/>
            <w:color w:val="164E2A"/>
            <w:sz w:val="21"/>
            <w:szCs w:val="21"/>
            <w:u w:val="single"/>
          </w:rPr>
          <w:t xml:space="preserve">14. Risk management matrix</w:t>
        </w:r>
      </w:hyperlink>
    </w:p>
    <w:p>
      <w:pPr>
        <w:spacing w:after="30"/>
        <w:ind w:left="120"/>
      </w:pPr>
      <w:hyperlink w:history="1" w:anchor="sec14">
        <w:r>
          <w:rPr>
            <w:rFonts w:ascii="Inter" w:cs="Inter" w:eastAsia="Inter" w:hAnsi="Inter"/>
            <w:color w:val="164E2A"/>
            <w:sz w:val="21"/>
            <w:szCs w:val="21"/>
            <w:u w:val="single"/>
          </w:rPr>
          <w:t xml:space="preserve">15. Your season action plan + FAQ</w:t>
        </w:r>
      </w:hyperlink>
    </w:p>
    <w:p>
      <w:r>
        <w:br w:type="page"/>
      </w:r>
    </w:p>
    <w:p>
      <w:pPr>
        <w:pStyle w:val="Heading1"/>
        <w:spacing w:after="90" w:before="240"/>
      </w:pPr>
      <w:bookmarkStart w:name="sec0" w:id="1"/>
      <w:r>
        <w:rPr>
          <w:rFonts w:ascii="Inter" w:cs="Inter" w:eastAsia="Inter" w:hAnsi="Inter"/>
          <w:b/>
          <w:bCs/>
          <w:color w:val="1F6F3D"/>
          <w:sz w:val="28"/>
          <w:szCs w:val="28"/>
        </w:rPr>
        <w:t xml:space="preserve">1. The opportunity — the nutritious leaf and the health-food grain</w:t>
      </w:r>
      <w:bookmarkEnd w:id="1"/>
    </w:p>
    <w:p>
      <w:pPr>
        <w:pBdr>
          <w:bottom w:val="single" w:color="E8A33A" w:sz="10" w:space="1"/>
        </w:pBdr>
        <w:spacing w:after="120" w:before="0"/>
      </w:pPr>
      <w:r>
        <w:rPr>
          <w:sz w:val="2"/>
          <w:szCs w:val="2"/>
        </w:rPr>
        <w:t xml:space="preserve"/>
      </w:r>
    </w:p>
    <w:p>
      <w:pPr>
        <w:spacing w:after="120"/>
      </w:pPr>
      <w:r>
        <w:rPr>
          <w:rFonts w:ascii="Inter" w:cs="Inter" w:eastAsia="Inter" w:hAnsi="Inter"/>
          <w:color w:val="1F1B16"/>
          <w:sz w:val="21"/>
          <w:szCs w:val="21"/>
        </w:rPr>
        <w:t xml:space="preserve">Amaranth (</w:t>
      </w:r>
      <w:r>
        <w:rPr>
          <w:rFonts w:ascii="Inter" w:cs="Inter" w:eastAsia="Inter" w:hAnsi="Inter"/>
          <w:i/>
          <w:iCs/>
          <w:color w:val="1F1B16"/>
          <w:sz w:val="21"/>
          <w:szCs w:val="21"/>
        </w:rPr>
        <w:t xml:space="preserve">terere / mchicha / dodo</w:t>
      </w:r>
      <w:r>
        <w:rPr>
          <w:rFonts w:ascii="Inter" w:cs="Inter" w:eastAsia="Inter" w:hAnsi="Inter"/>
          <w:color w:val="1F1B16"/>
          <w:sz w:val="21"/>
          <w:szCs w:val="21"/>
        </w:rPr>
        <w:t xml:space="preserve"> as a leaf; grain amaranth as a cereal) is two opportunities in one plant. As a </w:t>
      </w:r>
      <w:r>
        <w:rPr>
          <w:rFonts w:ascii="Inter" w:cs="Inter" w:eastAsia="Inter" w:hAnsi="Inter"/>
          <w:b/>
          <w:bCs/>
          <w:color w:val="1F1B16"/>
          <w:sz w:val="21"/>
          <w:szCs w:val="21"/>
        </w:rPr>
        <w:t xml:space="preserve">leafy vegetable</w:t>
      </w:r>
      <w:r>
        <w:rPr>
          <w:rFonts w:ascii="Inter" w:cs="Inter" w:eastAsia="Inter" w:hAnsi="Inter"/>
          <w:color w:val="1F1B16"/>
          <w:sz w:val="21"/>
          <w:szCs w:val="21"/>
        </w:rPr>
        <w:t xml:space="preserve">, it is a beloved, fast-growing African indigenous vegetable (AIV) riding a strong consumer health trend toward nutrient-dense traditional greens — ready to harvest in </w:t>
      </w:r>
      <w:r>
        <w:rPr>
          <w:rFonts w:ascii="Inter" w:cs="Inter" w:eastAsia="Inter" w:hAnsi="Inter"/>
          <w:b/>
          <w:bCs/>
          <w:color w:val="1F1B16"/>
          <w:sz w:val="21"/>
          <w:szCs w:val="21"/>
        </w:rPr>
        <w:t xml:space="preserve">3–4 weeks</w:t>
      </w:r>
      <w:r>
        <w:rPr>
          <w:rFonts w:ascii="Inter" w:cs="Inter" w:eastAsia="Inter" w:hAnsi="Inter"/>
          <w:color w:val="1F1B16"/>
          <w:sz w:val="21"/>
          <w:szCs w:val="21"/>
        </w:rPr>
        <w:t xml:space="preserve"> and re-cuttable, giving very quick cash. As a </w:t>
      </w:r>
      <w:r>
        <w:rPr>
          <w:rFonts w:ascii="Inter" w:cs="Inter" w:eastAsia="Inter" w:hAnsi="Inter"/>
          <w:b/>
          <w:bCs/>
          <w:color w:val="1F1B16"/>
          <w:sz w:val="21"/>
          <w:szCs w:val="21"/>
        </w:rPr>
        <w:t xml:space="preserve">grain</w:t>
      </w:r>
      <w:r>
        <w:rPr>
          <w:rFonts w:ascii="Inter" w:cs="Inter" w:eastAsia="Inter" w:hAnsi="Inter"/>
          <w:color w:val="1F1B16"/>
          <w:sz w:val="21"/>
          <w:szCs w:val="21"/>
        </w:rPr>
        <w:t xml:space="preserve">, amaranth is a high-value, </w:t>
      </w:r>
      <w:r>
        <w:rPr>
          <w:rFonts w:ascii="Inter" w:cs="Inter" w:eastAsia="Inter" w:hAnsi="Inter"/>
          <w:b/>
          <w:bCs/>
          <w:color w:val="1F1B16"/>
          <w:sz w:val="21"/>
          <w:szCs w:val="21"/>
        </w:rPr>
        <w:t xml:space="preserve">gluten-free, high-protein health food</w:t>
      </w:r>
      <w:r>
        <w:rPr>
          <w:rFonts w:ascii="Inter" w:cs="Inter" w:eastAsia="Inter" w:hAnsi="Inter"/>
          <w:color w:val="1F1B16"/>
          <w:sz w:val="21"/>
          <w:szCs w:val="21"/>
        </w:rPr>
        <w:t xml:space="preserve"> (porridge, popped snacks, flour, blends) with a growing premium niche locally and for export. It is drought-tolerant, nutrient-dense (iron, calcium, protein) and easy to grow — making it one of the most accessible nutrition-and-income crops for smallholders across Kenya, Tanzania, Uganda and beyond.</w:t>
      </w:r>
    </w:p>
    <w:p>
      <w:pPr>
        <w:spacing w:after="120"/>
      </w:pPr>
      <w:r>
        <w:rPr>
          <w:rFonts w:ascii="Inter" w:cs="Inter" w:eastAsia="Inter" w:hAnsi="Inter"/>
          <w:color w:val="1F1B16"/>
          <w:sz w:val="21"/>
          <w:szCs w:val="21"/>
        </w:rPr>
        <w:t xml:space="preserve">The two paths: </w:t>
      </w:r>
      <w:r>
        <w:rPr>
          <w:rFonts w:ascii="Inter" w:cs="Inter" w:eastAsia="Inter" w:hAnsi="Inter"/>
          <w:b/>
          <w:bCs/>
          <w:color w:val="1F1B16"/>
          <w:sz w:val="21"/>
          <w:szCs w:val="21"/>
        </w:rPr>
        <w:t xml:space="preserve">leafy amaranth</w:t>
      </w:r>
      <w:r>
        <w:rPr>
          <w:rFonts w:ascii="Inter" w:cs="Inter" w:eastAsia="Inter" w:hAnsi="Inter"/>
          <w:color w:val="1F1B16"/>
          <w:sz w:val="21"/>
          <w:szCs w:val="21"/>
        </w:rPr>
        <w:t xml:space="preserve"> for fast, repeated, mass-market vegetable cash; </w:t>
      </w:r>
      <w:r>
        <w:rPr>
          <w:rFonts w:ascii="Inter" w:cs="Inter" w:eastAsia="Inter" w:hAnsi="Inter"/>
          <w:b/>
          <w:bCs/>
          <w:color w:val="1F1B16"/>
          <w:sz w:val="21"/>
          <w:szCs w:val="21"/>
        </w:rPr>
        <w:t xml:space="preserve">grain amaranth</w:t>
      </w:r>
      <w:r>
        <w:rPr>
          <w:rFonts w:ascii="Inter" w:cs="Inter" w:eastAsia="Inter" w:hAnsi="Inter"/>
          <w:color w:val="1F1B16"/>
          <w:sz w:val="21"/>
          <w:szCs w:val="21"/>
        </w:rPr>
        <w:t xml:space="preserve"> for a higher-value health-food product needing clean threshing and a niche market.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1F6F3D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FFFFFF"/>
                <w:sz w:val="18"/>
                <w:szCs w:val="18"/>
              </w:rPr>
              <w:t xml:space="preserve">Country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1F6F3D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FFFFFF"/>
                <w:sz w:val="18"/>
                <w:szCs w:val="18"/>
              </w:rPr>
              <w:t xml:space="preserve">Role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1F6F3D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FFFFFF"/>
                <w:sz w:val="18"/>
                <w:szCs w:val="18"/>
              </w:rPr>
              <w:t xml:space="preserve">Note</w:t>
            </w:r>
          </w:p>
        </w:tc>
      </w:tr>
      <w:tr>
        <w:trPr>
          <w:tblHeader w:val="false"/>
        </w:trPr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Kenya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Leafy AIV (terere) + grain niche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Strong indigenous-vegetable revival</w:t>
            </w:r>
          </w:p>
        </w:tc>
      </w:tr>
      <w:tr>
        <w:trPr>
          <w:tblHeader w:val="false"/>
        </w:trPr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Tanzania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Mchicha (leaf) staple + grain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Popular leafy vegetable</w:t>
            </w:r>
          </w:p>
        </w:tc>
      </w:tr>
      <w:tr>
        <w:trPr>
          <w:tblHeader w:val="false"/>
        </w:trPr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Uganda / region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Dodo (leaf) + grain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Widely grown, nutritious</w:t>
            </w:r>
          </w:p>
        </w:tc>
      </w:tr>
    </w:tbl>
    <w:p>
      <w:pPr>
        <w:spacing w:after="120"/>
      </w:pPr>
      <w:r>
        <w:rPr>
          <w:sz w:val="2"/>
          <w:szCs w:val="2"/>
        </w:rPr>
        <w:t xml:space="preserve"/>
      </w:r>
    </w:p>
    <w:p>
      <w:pPr>
        <w:pStyle w:val="Heading1"/>
        <w:spacing w:after="90" w:before="240"/>
      </w:pPr>
      <w:bookmarkStart w:name="sec1" w:id="1"/>
      <w:r>
        <w:rPr>
          <w:rFonts w:ascii="Inter" w:cs="Inter" w:eastAsia="Inter" w:hAnsi="Inter"/>
          <w:b/>
          <w:bCs/>
          <w:color w:val="1F6F3D"/>
          <w:sz w:val="28"/>
          <w:szCs w:val="28"/>
        </w:rPr>
        <w:t xml:space="preserve">2. Is amaranth right for you?</w:t>
      </w:r>
      <w:bookmarkEnd w:id="1"/>
    </w:p>
    <w:p>
      <w:pPr>
        <w:pBdr>
          <w:bottom w:val="single" w:color="E8A33A" w:sz="10" w:space="1"/>
        </w:pBdr>
        <w:spacing w:after="120" w:before="0"/>
      </w:pPr>
      <w:r>
        <w:rPr>
          <w:sz w:val="2"/>
          <w:szCs w:val="2"/>
        </w:rPr>
        <w:t xml:space="preserve"/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Inter" w:cs="Inter" w:eastAsia="Inter" w:hAnsi="Inter"/>
          <w:b/>
          <w:bCs/>
          <w:color w:val="1F1B16"/>
          <w:sz w:val="21"/>
          <w:szCs w:val="21"/>
        </w:rPr>
        <w:t xml:space="preserve">Path:</w:t>
      </w:r>
      <w:r>
        <w:rPr>
          <w:rFonts w:ascii="Inter" w:cs="Inter" w:eastAsia="Inter" w:hAnsi="Inter"/>
          <w:color w:val="1F1B16"/>
          <w:sz w:val="21"/>
          <w:szCs w:val="21"/>
        </w:rPr>
        <w:t xml:space="preserve"> Leafy (fast vegetable cash) or grain (health-food premium) — or both?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Inter" w:cs="Inter" w:eastAsia="Inter" w:hAnsi="Inter"/>
          <w:b/>
          <w:bCs/>
          <w:color w:val="1F1B16"/>
          <w:sz w:val="21"/>
          <w:szCs w:val="21"/>
        </w:rPr>
        <w:t xml:space="preserve">Market:</w:t>
      </w:r>
      <w:r>
        <w:rPr>
          <w:rFonts w:ascii="Inter" w:cs="Inter" w:eastAsia="Inter" w:hAnsi="Inter"/>
          <w:color w:val="1F1B16"/>
          <w:sz w:val="21"/>
          <w:szCs w:val="21"/>
        </w:rPr>
        <w:t xml:space="preserve"> Daily leafy-vegetable market, or a grain health-food/processor outlet?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Inter" w:cs="Inter" w:eastAsia="Inter" w:hAnsi="Inter"/>
          <w:b/>
          <w:bCs/>
          <w:color w:val="1F1B16"/>
          <w:sz w:val="21"/>
          <w:szCs w:val="21"/>
        </w:rPr>
        <w:t xml:space="preserve">Quick turnaround:</w:t>
      </w:r>
      <w:r>
        <w:rPr>
          <w:rFonts w:ascii="Inter" w:cs="Inter" w:eastAsia="Inter" w:hAnsi="Inter"/>
          <w:color w:val="1F1B16"/>
          <w:sz w:val="21"/>
          <w:szCs w:val="21"/>
        </w:rPr>
        <w:t xml:space="preserve"> For leaf, can you sell a perishable crop fast and re-sow often?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Inter" w:cs="Inter" w:eastAsia="Inter" w:hAnsi="Inter"/>
          <w:b/>
          <w:bCs/>
          <w:color w:val="1F1B16"/>
          <w:sz w:val="21"/>
          <w:szCs w:val="21"/>
        </w:rPr>
        <w:t xml:space="preserve">Threshing/cleaning:</w:t>
      </w:r>
      <w:r>
        <w:rPr>
          <w:rFonts w:ascii="Inter" w:cs="Inter" w:eastAsia="Inter" w:hAnsi="Inter"/>
          <w:color w:val="1F1B16"/>
          <w:sz w:val="21"/>
          <w:szCs w:val="21"/>
        </w:rPr>
        <w:t xml:space="preserve"> For grain, can you thresh and clean the tiny seed for a premium product?</w:t>
      </w:r>
    </w:p>
    <w:p>
      <w:pPr>
        <w:pStyle w:val="Heading1"/>
        <w:spacing w:after="90" w:before="240"/>
      </w:pPr>
      <w:bookmarkStart w:name="sec2" w:id="1"/>
      <w:r>
        <w:rPr>
          <w:rFonts w:ascii="Inter" w:cs="Inter" w:eastAsia="Inter" w:hAnsi="Inter"/>
          <w:b/>
          <w:bCs/>
          <w:color w:val="1F6F3D"/>
          <w:sz w:val="28"/>
          <w:szCs w:val="28"/>
        </w:rPr>
        <w:t xml:space="preserve">3. Agro-ecological requirements</w:t>
      </w:r>
      <w:bookmarkEnd w:id="1"/>
    </w:p>
    <w:p>
      <w:pPr>
        <w:pBdr>
          <w:bottom w:val="single" w:color="E8A33A" w:sz="10" w:space="1"/>
        </w:pBdr>
        <w:spacing w:after="120" w:before="0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1F6F3D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FFFFFF"/>
                <w:sz w:val="18"/>
                <w:szCs w:val="18"/>
              </w:rPr>
              <w:t xml:space="preserve">Factor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1F6F3D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FFFFFF"/>
                <w:sz w:val="18"/>
                <w:szCs w:val="18"/>
              </w:rPr>
              <w:t xml:space="preserve">Requirement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1F6F3D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FFFFFF"/>
                <w:sz w:val="18"/>
                <w:szCs w:val="18"/>
              </w:rPr>
              <w:t xml:space="preserve">Why it matters</w:t>
            </w:r>
          </w:p>
        </w:tc>
      </w:tr>
      <w:tr>
        <w:trPr>
          <w:tblHeader w:val="false"/>
        </w:trPr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Altitude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0–2,500 m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Very wide adaptability</w:t>
            </w:r>
          </w:p>
        </w:tc>
      </w:tr>
      <w:tr>
        <w:trPr>
          <w:tblHeader w:val="false"/>
        </w:trPr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Temperature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20–30 °C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Warm-season; fast in warmth</w:t>
            </w:r>
          </w:p>
        </w:tc>
      </w:tr>
      <w:tr>
        <w:trPr>
          <w:tblHeader w:val="false"/>
        </w:trPr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Rainfall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500–1,200 mm; drought-tolerant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Hardy; leaf benefits from steady moisture</w:t>
            </w:r>
          </w:p>
        </w:tc>
      </w:tr>
      <w:tr>
        <w:trPr>
          <w:tblHeader w:val="false"/>
        </w:trPr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Soil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Fertile, well-drained loam; pH 6.0–7.5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Responds to fertility; dislikes waterlogging</w:t>
            </w:r>
          </w:p>
        </w:tc>
      </w:tr>
    </w:tbl>
    <w:p>
      <w:pPr>
        <w:spacing w:after="120"/>
      </w:pPr>
      <w:r>
        <w:rPr>
          <w:sz w:val="2"/>
          <w:szCs w:val="2"/>
        </w:rPr>
        <w:t xml:space="preserve"/>
      </w:r>
    </w:p>
    <w:p>
      <w:pPr>
        <w:pStyle w:val="Heading1"/>
        <w:spacing w:after="90" w:before="240"/>
      </w:pPr>
      <w:bookmarkStart w:name="sec3" w:id="1"/>
      <w:r>
        <w:rPr>
          <w:rFonts w:ascii="Inter" w:cs="Inter" w:eastAsia="Inter" w:hAnsi="Inter"/>
          <w:b/>
          <w:bCs/>
          <w:color w:val="1F6F3D"/>
          <w:sz w:val="28"/>
          <w:szCs w:val="28"/>
        </w:rPr>
        <w:t xml:space="preserve">4. Choosing your type (leafy vs grain)</w:t>
      </w:r>
      <w:bookmarkEnd w:id="1"/>
    </w:p>
    <w:p>
      <w:pPr>
        <w:pBdr>
          <w:bottom w:val="single" w:color="E8A33A" w:sz="10" w:space="1"/>
        </w:pBdr>
        <w:spacing w:after="120" w:before="0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1F6F3D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FFFFFF"/>
                <w:sz w:val="18"/>
                <w:szCs w:val="18"/>
              </w:rPr>
              <w:t xml:space="preserve">Type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1F6F3D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FFFFFF"/>
                <w:sz w:val="18"/>
                <w:szCs w:val="18"/>
              </w:rPr>
              <w:t xml:space="preserve">Examples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1F6F3D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FFFFFF"/>
                <w:sz w:val="18"/>
                <w:szCs w:val="18"/>
              </w:rPr>
              <w:t xml:space="preserve">Use</w:t>
            </w:r>
          </w:p>
        </w:tc>
      </w:tr>
      <w:tr>
        <w:trPr>
          <w:tblHeader w:val="false"/>
        </w:trPr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Leafy (vegetable)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Local </w:t>
            </w:r>
            <w:r>
              <w:rPr>
                <w:rFonts w:ascii="Inter" w:cs="Inter" w:eastAsia="Inter" w:hAnsi="Inter"/>
                <w:i/>
                <w:iCs/>
                <w:color w:val="1F1B16"/>
                <w:sz w:val="18"/>
                <w:szCs w:val="18"/>
              </w:rPr>
              <w:t xml:space="preserve">terere/mchicha/dodo</w:t>
            </w: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 selections, improved leafy lines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Repeated leaf harvest; AIV market</w:t>
            </w:r>
          </w:p>
        </w:tc>
      </w:tr>
      <w:tr>
        <w:trPr>
          <w:tblHeader w:val="false"/>
        </w:trPr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Grain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i/>
                <w:iCs/>
                <w:color w:val="1F1B16"/>
                <w:sz w:val="18"/>
                <w:szCs w:val="18"/>
              </w:rPr>
              <w:t xml:space="preserve">Amaranthus cruentus / hypochondriacus</w:t>
            </w: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 (pale-seeded)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Health-food grain (porridge, popped, flour)</w:t>
            </w:r>
          </w:p>
        </w:tc>
      </w:tr>
      <w:tr>
        <w:trPr>
          <w:tblHeader w:val="false"/>
        </w:trPr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Dual-purpose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Some lines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Leaf early, grain later</w:t>
            </w:r>
          </w:p>
        </w:tc>
      </w:tr>
    </w:tbl>
    <w:p>
      <w:pPr>
        <w:spacing w:after="120"/>
      </w:pPr>
      <w:r>
        <w:rPr>
          <w:sz w:val="2"/>
          <w:szCs w:val="2"/>
        </w:rPr>
        <w:t xml:space="preserve"/>
      </w:r>
    </w:p>
    <w:p>
      <w:pPr>
        <w:spacing w:after="120"/>
      </w:pPr>
      <w:r>
        <w:rPr>
          <w:rFonts w:ascii="Inter" w:cs="Inter" w:eastAsia="Inter" w:hAnsi="Inter"/>
          <w:color w:val="1F1B16"/>
          <w:sz w:val="21"/>
          <w:szCs w:val="21"/>
        </w:rPr>
        <w:t xml:space="preserve">Pale-seeded grain types are preferred for the food/health market; leafy types for the vegetable trade. Choose based on which value chain you're targeting.</w:t>
      </w:r>
    </w:p>
    <w:p>
      <w:pPr>
        <w:pStyle w:val="Heading1"/>
        <w:spacing w:after="90" w:before="240"/>
      </w:pPr>
      <w:bookmarkStart w:name="sec4" w:id="1"/>
      <w:r>
        <w:rPr>
          <w:rFonts w:ascii="Inter" w:cs="Inter" w:eastAsia="Inter" w:hAnsi="Inter"/>
          <w:b/>
          <w:bCs/>
          <w:color w:val="1F6F3D"/>
          <w:sz w:val="28"/>
          <w:szCs w:val="28"/>
        </w:rPr>
        <w:t xml:space="preserve">5. The amaranth crop calendar</w:t>
      </w:r>
      <w:bookmarkEnd w:id="1"/>
    </w:p>
    <w:p>
      <w:pPr>
        <w:pBdr>
          <w:bottom w:val="single" w:color="E8A33A" w:sz="10" w:space="1"/>
        </w:pBdr>
        <w:spacing w:after="120" w:before="0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1F6F3D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FFFFFF"/>
                <w:sz w:val="18"/>
                <w:szCs w:val="18"/>
              </w:rPr>
              <w:t xml:space="preserve">Stage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1F6F3D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FFFFFF"/>
                <w:sz w:val="18"/>
                <w:szCs w:val="18"/>
              </w:rPr>
              <w:t xml:space="preserve">Leafy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1F6F3D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FFFFFF"/>
                <w:sz w:val="18"/>
                <w:szCs w:val="18"/>
              </w:rPr>
              <w:t xml:space="preserve">Grain</w:t>
            </w:r>
          </w:p>
        </w:tc>
      </w:tr>
      <w:tr>
        <w:trPr>
          <w:tblHeader w:val="false"/>
        </w:trPr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Sowing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Day 0 (broadcast/drill)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Day 0 (rows)</w:t>
            </w:r>
          </w:p>
        </w:tc>
      </w:tr>
      <w:tr>
        <w:trPr>
          <w:tblHeader w:val="false"/>
        </w:trPr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First harvest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~3–4 weeks (leaves)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—</w:t>
            </w:r>
          </w:p>
        </w:tc>
      </w:tr>
      <w:tr>
        <w:trPr>
          <w:tblHeader w:val="false"/>
        </w:trPr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Repeat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Cut regrowth / successive sowings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—</w:t>
            </w:r>
          </w:p>
        </w:tc>
      </w:tr>
      <w:tr>
        <w:trPr>
          <w:tblHeader w:val="false"/>
        </w:trPr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Flowering/seed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(avoid for leaf)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Weeks 8–12, seed heads form</w:t>
            </w:r>
          </w:p>
        </w:tc>
      </w:tr>
      <w:tr>
        <w:trPr>
          <w:tblHeader w:val="false"/>
        </w:trPr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Maturity/harvest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continuous leaf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Weeks 12–16, cut heads, dry, thresh</w:t>
            </w:r>
          </w:p>
        </w:tc>
      </w:tr>
    </w:tbl>
    <w:p>
      <w:pPr>
        <w:spacing w:after="120"/>
      </w:pPr>
      <w:r>
        <w:rPr>
          <w:sz w:val="2"/>
          <w:szCs w:val="2"/>
        </w:rPr>
        <w:t xml:space="preserve"/>
      </w:r>
    </w:p>
    <w:p>
      <w:pPr>
        <w:pStyle w:val="Heading1"/>
        <w:spacing w:after="90" w:before="240"/>
      </w:pPr>
      <w:bookmarkStart w:name="sec5" w:id="1"/>
      <w:r>
        <w:rPr>
          <w:rFonts w:ascii="Inter" w:cs="Inter" w:eastAsia="Inter" w:hAnsi="Inter"/>
          <w:b/>
          <w:bCs/>
          <w:color w:val="1F6F3D"/>
          <w:sz w:val="28"/>
          <w:szCs w:val="28"/>
        </w:rPr>
        <w:t xml:space="preserve">6. Land preparation, sowing &amp; spacing</w:t>
      </w:r>
      <w:bookmarkEnd w:id="1"/>
    </w:p>
    <w:p>
      <w:pPr>
        <w:pBdr>
          <w:bottom w:val="single" w:color="E8A33A" w:sz="10" w:space="1"/>
        </w:pBdr>
        <w:spacing w:after="120" w:before="0"/>
      </w:pPr>
      <w:r>
        <w:rPr>
          <w:sz w:val="2"/>
          <w:szCs w:val="2"/>
        </w:rPr>
        <w:t xml:space="preserve"/>
      </w:r>
    </w:p>
    <w:p>
      <w:pPr>
        <w:spacing w:after="120"/>
      </w:pPr>
      <w:r>
        <w:rPr>
          <w:rFonts w:ascii="Inter" w:cs="Inter" w:eastAsia="Inter" w:hAnsi="Inter"/>
          <w:color w:val="1F1B16"/>
          <w:sz w:val="21"/>
          <w:szCs w:val="21"/>
        </w:rPr>
        <w:t xml:space="preserve">Amaranth seed is </w:t>
      </w:r>
      <w:r>
        <w:rPr>
          <w:rFonts w:ascii="Inter" w:cs="Inter" w:eastAsia="Inter" w:hAnsi="Inter"/>
          <w:b/>
          <w:bCs/>
          <w:color w:val="1F1B16"/>
          <w:sz w:val="21"/>
          <w:szCs w:val="21"/>
        </w:rPr>
        <w:t xml:space="preserve">tiny</w:t>
      </w:r>
      <w:r>
        <w:rPr>
          <w:rFonts w:ascii="Inter" w:cs="Inter" w:eastAsia="Inter" w:hAnsi="Inter"/>
          <w:color w:val="1F1B16"/>
          <w:sz w:val="21"/>
          <w:szCs w:val="21"/>
        </w:rPr>
        <w:t xml:space="preserve">, so sow shallow into a </w:t>
      </w:r>
      <w:r>
        <w:rPr>
          <w:rFonts w:ascii="Inter" w:cs="Inter" w:eastAsia="Inter" w:hAnsi="Inter"/>
          <w:b/>
          <w:bCs/>
          <w:color w:val="1F1B16"/>
          <w:sz w:val="21"/>
          <w:szCs w:val="21"/>
        </w:rPr>
        <w:t xml:space="preserve">fine, firm seedbed</w:t>
      </w:r>
      <w:r>
        <w:rPr>
          <w:rFonts w:ascii="Inter" w:cs="Inter" w:eastAsia="Inter" w:hAnsi="Inter"/>
          <w:color w:val="1F1B16"/>
          <w:sz w:val="21"/>
          <w:szCs w:val="21"/>
        </w:rPr>
        <w:t xml:space="preserve">. </w:t>
      </w:r>
      <w:r>
        <w:rPr>
          <w:rFonts w:ascii="Inter" w:cs="Inter" w:eastAsia="Inter" w:hAnsi="Inter"/>
          <w:b/>
          <w:bCs/>
          <w:color w:val="1F1B16"/>
          <w:sz w:val="21"/>
          <w:szCs w:val="21"/>
        </w:rPr>
        <w:t xml:space="preserve">Leafy:</w:t>
      </w:r>
      <w:r>
        <w:rPr>
          <w:rFonts w:ascii="Inter" w:cs="Inter" w:eastAsia="Inter" w:hAnsi="Inter"/>
          <w:color w:val="1F1B16"/>
          <w:sz w:val="21"/>
          <w:szCs w:val="21"/>
        </w:rPr>
        <w:t xml:space="preserve"> dense stand (broadcast or close rows), thinned/harvested young; quick succession sowings keep supply going. </w:t>
      </w:r>
      <w:r>
        <w:rPr>
          <w:rFonts w:ascii="Inter" w:cs="Inter" w:eastAsia="Inter" w:hAnsi="Inter"/>
          <w:b/>
          <w:bCs/>
          <w:color w:val="1F1B16"/>
          <w:sz w:val="21"/>
          <w:szCs w:val="21"/>
        </w:rPr>
        <w:t xml:space="preserve">Grain:</w:t>
      </w:r>
      <w:r>
        <w:rPr>
          <w:rFonts w:ascii="Inter" w:cs="Inter" w:eastAsia="Inter" w:hAnsi="Inter"/>
          <w:color w:val="1F1B16"/>
          <w:sz w:val="21"/>
          <w:szCs w:val="21"/>
        </w:rPr>
        <w:t xml:space="preserve"> rows ~0.45–0.60 m, thinned within row, to let plants form large seed heads. Keep weed-free early (slow start), then it grows fast.</w:t>
      </w:r>
    </w:p>
    <w:p>
      <w:pPr>
        <w:pStyle w:val="Heading1"/>
        <w:spacing w:after="90" w:before="240"/>
      </w:pPr>
      <w:bookmarkStart w:name="sec6" w:id="1"/>
      <w:r>
        <w:rPr>
          <w:rFonts w:ascii="Inter" w:cs="Inter" w:eastAsia="Inter" w:hAnsi="Inter"/>
          <w:b/>
          <w:bCs/>
          <w:color w:val="1F6F3D"/>
          <w:sz w:val="28"/>
          <w:szCs w:val="28"/>
        </w:rPr>
        <w:t xml:space="preserve">7. The nutrition programme</w:t>
      </w:r>
      <w:bookmarkEnd w:id="1"/>
    </w:p>
    <w:p>
      <w:pPr>
        <w:pBdr>
          <w:bottom w:val="single" w:color="E8A33A" w:sz="10" w:space="1"/>
        </w:pBdr>
        <w:spacing w:after="120" w:before="0"/>
      </w:pPr>
      <w:r>
        <w:rPr>
          <w:sz w:val="2"/>
          <w:szCs w:val="2"/>
        </w:rPr>
        <w:t xml:space="preserve"/>
      </w:r>
    </w:p>
    <w:p>
      <w:pPr>
        <w:spacing w:after="120"/>
      </w:pPr>
      <w:r>
        <w:rPr>
          <w:rFonts w:ascii="Inter" w:cs="Inter" w:eastAsia="Inter" w:hAnsi="Inter"/>
          <w:color w:val="1F1B16"/>
          <w:sz w:val="21"/>
          <w:szCs w:val="21"/>
        </w:rPr>
        <w:t xml:space="preserve">Responds well to </w:t>
      </w:r>
      <w:r>
        <w:rPr>
          <w:rFonts w:ascii="Inter" w:cs="Inter" w:eastAsia="Inter" w:hAnsi="Inter"/>
          <w:b/>
          <w:bCs/>
          <w:color w:val="1F1B16"/>
          <w:sz w:val="21"/>
          <w:szCs w:val="21"/>
        </w:rPr>
        <w:t xml:space="preserve">nitrogen and organic matter</w:t>
      </w:r>
      <w:r>
        <w:rPr>
          <w:rFonts w:ascii="Inter" w:cs="Inter" w:eastAsia="Inter" w:hAnsi="Inter"/>
          <w:color w:val="1F1B16"/>
          <w:sz w:val="21"/>
          <w:szCs w:val="21"/>
        </w:rPr>
        <w:t xml:space="preserve"> (leafy amaranth especially — it's grown for lush leaf): manure plus nitrogen top-dressing for leaf; balanced nutrition with phosphorus for grain set. It uses fertility efficiently and grows fast on fertile soil. For leaf destined for eating, balance nitrogen with food-safety/quality (avoid excess that accumulates nitrates and softens shelf life).</w:t>
      </w:r>
    </w:p>
    <w:p>
      <w:pPr>
        <w:pStyle w:val="Heading1"/>
        <w:spacing w:after="90" w:before="240"/>
      </w:pPr>
      <w:bookmarkStart w:name="sec7" w:id="1"/>
      <w:r>
        <w:rPr>
          <w:rFonts w:ascii="Inter" w:cs="Inter" w:eastAsia="Inter" w:hAnsi="Inter"/>
          <w:b/>
          <w:bCs/>
          <w:color w:val="1F6F3D"/>
          <w:sz w:val="28"/>
          <w:szCs w:val="28"/>
        </w:rPr>
        <w:t xml:space="preserve">8. Water &amp; moisture</w:t>
      </w:r>
      <w:bookmarkEnd w:id="1"/>
    </w:p>
    <w:p>
      <w:pPr>
        <w:pBdr>
          <w:bottom w:val="single" w:color="E8A33A" w:sz="10" w:space="1"/>
        </w:pBdr>
        <w:spacing w:after="120" w:before="0"/>
      </w:pPr>
      <w:r>
        <w:rPr>
          <w:sz w:val="2"/>
          <w:szCs w:val="2"/>
        </w:rPr>
        <w:t xml:space="preserve"/>
      </w:r>
    </w:p>
    <w:p>
      <w:pPr>
        <w:spacing w:after="120"/>
      </w:pPr>
      <w:r>
        <w:rPr>
          <w:rFonts w:ascii="Inter" w:cs="Inter" w:eastAsia="Inter" w:hAnsi="Inter"/>
          <w:color w:val="1F1B16"/>
          <w:sz w:val="21"/>
          <w:szCs w:val="21"/>
        </w:rPr>
        <w:t xml:space="preserve">Drought-tolerant and hardy (a C4 plant), but </w:t>
      </w:r>
      <w:r>
        <w:rPr>
          <w:rFonts w:ascii="Inter" w:cs="Inter" w:eastAsia="Inter" w:hAnsi="Inter"/>
          <w:b/>
          <w:bCs/>
          <w:color w:val="1F1B16"/>
          <w:sz w:val="21"/>
          <w:szCs w:val="21"/>
        </w:rPr>
        <w:t xml:space="preserve">leafy amaranth benefits from steady moisture</w:t>
      </w:r>
      <w:r>
        <w:rPr>
          <w:rFonts w:ascii="Inter" w:cs="Inter" w:eastAsia="Inter" w:hAnsi="Inter"/>
          <w:color w:val="1F1B16"/>
          <w:sz w:val="21"/>
          <w:szCs w:val="21"/>
        </w:rPr>
        <w:t xml:space="preserve"> for tender, lush leaves; grain amaranth tolerates drier conditions and matures its seed in drying weather. Avoid waterlogging. Its resilience makes it a reliable nutrition crop in variable rainfall.</w:t>
      </w:r>
    </w:p>
    <w:p>
      <w:pPr>
        <w:pStyle w:val="Heading1"/>
        <w:spacing w:after="90" w:before="240"/>
      </w:pPr>
      <w:bookmarkStart w:name="sec8" w:id="1"/>
      <w:r>
        <w:rPr>
          <w:rFonts w:ascii="Inter" w:cs="Inter" w:eastAsia="Inter" w:hAnsi="Inter"/>
          <w:b/>
          <w:bCs/>
          <w:color w:val="1F6F3D"/>
          <w:sz w:val="28"/>
          <w:szCs w:val="28"/>
        </w:rPr>
        <w:t xml:space="preserve">9. Pest &amp; disease management</w:t>
      </w:r>
      <w:bookmarkEnd w:id="1"/>
    </w:p>
    <w:p>
      <w:pPr>
        <w:pBdr>
          <w:bottom w:val="single" w:color="E8A33A" w:sz="10" w:space="1"/>
        </w:pBdr>
        <w:spacing w:after="120" w:before="0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1F6F3D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FFFFFF"/>
                <w:sz w:val="18"/>
                <w:szCs w:val="18"/>
              </w:rPr>
              <w:t xml:space="preserve">Problem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1F6F3D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FFFFFF"/>
                <w:sz w:val="18"/>
                <w:szCs w:val="18"/>
              </w:rPr>
              <w:t xml:space="preserve">Type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1F6F3D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FFFFFF"/>
                <w:sz w:val="18"/>
                <w:szCs w:val="18"/>
              </w:rPr>
              <w:t xml:space="preserve">Symptoms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1F6F3D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FFFFFF"/>
                <w:sz w:val="18"/>
                <w:szCs w:val="18"/>
              </w:rPr>
              <w:t xml:space="preserve">Management</w:t>
            </w:r>
          </w:p>
        </w:tc>
      </w:tr>
      <w:tr>
        <w:trPr>
          <w:tblHeader w:val="false"/>
        </w:trPr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Aphids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Pest/vector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Curling, sooty mould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Scouting, IPM (mind PHIs on leaf)</w:t>
            </w:r>
          </w:p>
        </w:tc>
      </w:tr>
      <w:tr>
        <w:trPr>
          <w:tblHeader w:val="false"/>
        </w:trPr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Leaf webber/caterpillars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Pest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Webbed, eaten leaves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Monitoring, control young stages</w:t>
            </w:r>
          </w:p>
        </w:tc>
      </w:tr>
      <w:tr>
        <w:trPr>
          <w:tblHeader w:val="false"/>
        </w:trPr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Flea beetles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Pest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Shot-hole leaf damage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Monitoring, sanitation</w:t>
            </w:r>
          </w:p>
        </w:tc>
      </w:tr>
      <w:tr>
        <w:trPr>
          <w:tblHeader w:val="false"/>
        </w:trPr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Damping-off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Fungal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Seedling collapse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Good drainage, clean seedbed, spacing</w:t>
            </w:r>
          </w:p>
        </w:tc>
      </w:tr>
      <w:tr>
        <w:trPr>
          <w:tblHeader w:val="false"/>
        </w:trPr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Leaf spot (Cercospora etc.)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Fungal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Leaf lesions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Airflow, sanitation, rotation</w:t>
            </w:r>
          </w:p>
        </w:tc>
      </w:tr>
    </w:tbl>
    <w:p>
      <w:pPr>
        <w:spacing w:after="120"/>
      </w:pPr>
      <w:r>
        <w:rPr>
          <w:sz w:val="2"/>
          <w:szCs w:val="2"/>
        </w:rPr>
        <w:t xml:space="preserve"/>
      </w:r>
    </w:p>
    <w:p>
      <w:pPr>
        <w:spacing w:after="120"/>
      </w:pPr>
      <w:r>
        <w:rPr>
          <w:rFonts w:ascii="Inter" w:cs="Inter" w:eastAsia="Inter" w:hAnsi="Inter"/>
          <w:color w:val="1F1B16"/>
          <w:sz w:val="21"/>
          <w:szCs w:val="21"/>
        </w:rPr>
        <w:t xml:space="preserve">Amaranth is generally hardy with modest pest pressure; on leaf crops, respect pre-harvest intervals.</w:t>
      </w:r>
    </w:p>
    <w:p>
      <w:pPr>
        <w:pStyle w:val="Heading1"/>
        <w:spacing w:after="90" w:before="240"/>
      </w:pPr>
      <w:bookmarkStart w:name="sec9" w:id="1"/>
      <w:r>
        <w:rPr>
          <w:rFonts w:ascii="Inter" w:cs="Inter" w:eastAsia="Inter" w:hAnsi="Inter"/>
          <w:b/>
          <w:bCs/>
          <w:color w:val="1F6F3D"/>
          <w:sz w:val="28"/>
          <w:szCs w:val="28"/>
        </w:rPr>
        <w:t xml:space="preserve">10. Harvesting &amp; post-harvest</w:t>
      </w:r>
      <w:bookmarkEnd w:id="1"/>
    </w:p>
    <w:p>
      <w:pPr>
        <w:pBdr>
          <w:bottom w:val="single" w:color="E8A33A" w:sz="10" w:space="1"/>
        </w:pBdr>
        <w:spacing w:after="120" w:before="0"/>
      </w:pPr>
      <w:r>
        <w:rPr>
          <w:sz w:val="2"/>
          <w:szCs w:val="2"/>
        </w:rPr>
        <w:t xml:space="preserve"/>
      </w:r>
    </w:p>
    <w:p>
      <w:pPr>
        <w:spacing w:after="120"/>
      </w:pPr>
      <w:r>
        <w:rPr>
          <w:rFonts w:ascii="Inter" w:cs="Inter" w:eastAsia="Inter" w:hAnsi="Inter"/>
          <w:b/>
          <w:bCs/>
          <w:color w:val="1F1B16"/>
          <w:sz w:val="21"/>
          <w:szCs w:val="21"/>
        </w:rPr>
        <w:t xml:space="preserve">Leafy:</w:t>
      </w:r>
      <w:r>
        <w:rPr>
          <w:rFonts w:ascii="Inter" w:cs="Inter" w:eastAsia="Inter" w:hAnsi="Inter"/>
          <w:color w:val="1F1B16"/>
          <w:sz w:val="21"/>
          <w:szCs w:val="21"/>
        </w:rPr>
        <w:t xml:space="preserve"> harvest young, tender leaves/whole plants from ~3–4 weeks; for repeat harvest, cut and let regrow, or stagger successive sowings. Handle fresh, keep cool/moist, and sell fast (perishable). </w:t>
      </w:r>
      <w:r>
        <w:rPr>
          <w:rFonts w:ascii="Inter" w:cs="Inter" w:eastAsia="Inter" w:hAnsi="Inter"/>
          <w:b/>
          <w:bCs/>
          <w:color w:val="1F1B16"/>
          <w:sz w:val="21"/>
          <w:szCs w:val="21"/>
        </w:rPr>
        <w:t xml:space="preserve">Grain:</w:t>
      </w:r>
      <w:r>
        <w:rPr>
          <w:rFonts w:ascii="Inter" w:cs="Inter" w:eastAsia="Inter" w:hAnsi="Inter"/>
          <w:color w:val="1F1B16"/>
          <w:sz w:val="21"/>
          <w:szCs w:val="21"/>
        </w:rPr>
        <w:t xml:space="preserve"> cut mature seed heads when seed sheds easily, dry, then </w:t>
      </w:r>
      <w:r>
        <w:rPr>
          <w:rFonts w:ascii="Inter" w:cs="Inter" w:eastAsia="Inter" w:hAnsi="Inter"/>
          <w:b/>
          <w:bCs/>
          <w:color w:val="1F1B16"/>
          <w:sz w:val="21"/>
          <w:szCs w:val="21"/>
        </w:rPr>
        <w:t xml:space="preserve">thresh and winnow the tiny seed carefully</w:t>
      </w:r>
      <w:r>
        <w:rPr>
          <w:rFonts w:ascii="Inter" w:cs="Inter" w:eastAsia="Inter" w:hAnsi="Inter"/>
          <w:color w:val="1F1B16"/>
          <w:sz w:val="21"/>
          <w:szCs w:val="21"/>
        </w:rPr>
        <w:t xml:space="preserve">, cleaning to a uniform, dust-free product (cleanliness is key for the food market). Store dry; grain amaranth stores well.</w:t>
      </w:r>
    </w:p>
    <w:p>
      <w:pPr>
        <w:pStyle w:val="Heading1"/>
        <w:spacing w:after="90" w:before="240"/>
      </w:pPr>
      <w:bookmarkStart w:name="sec10" w:id="1"/>
      <w:r>
        <w:rPr>
          <w:rFonts w:ascii="Inter" w:cs="Inter" w:eastAsia="Inter" w:hAnsi="Inter"/>
          <w:b/>
          <w:bCs/>
          <w:color w:val="1F6F3D"/>
          <w:sz w:val="28"/>
          <w:szCs w:val="28"/>
        </w:rPr>
        <w:t xml:space="preserve">11. Markets, prices &amp; value addition</w:t>
      </w:r>
      <w:bookmarkEnd w:id="1"/>
    </w:p>
    <w:p>
      <w:pPr>
        <w:pBdr>
          <w:bottom w:val="single" w:color="E8A33A" w:sz="10" w:space="1"/>
        </w:pBdr>
        <w:spacing w:after="120" w:before="0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1F6F3D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FFFFFF"/>
                <w:sz w:val="18"/>
                <w:szCs w:val="18"/>
              </w:rPr>
              <w:t xml:space="preserve">Channel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1F6F3D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FFFFFF"/>
                <w:sz w:val="18"/>
                <w:szCs w:val="18"/>
              </w:rPr>
              <w:t xml:space="preserve">Wants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1F6F3D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FFFFFF"/>
                <w:sz w:val="18"/>
                <w:szCs w:val="18"/>
              </w:rPr>
              <w:t xml:space="preserve">Notes</w:t>
            </w:r>
          </w:p>
        </w:tc>
      </w:tr>
      <w:tr>
        <w:trPr>
          <w:tblHeader w:val="false"/>
        </w:trPr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Leafy vegetable market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Fresh tender leaves/bunches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Strong AIV/health demand; fast cash</w:t>
            </w:r>
          </w:p>
        </w:tc>
      </w:tr>
      <w:tr>
        <w:trPr>
          <w:tblHeader w:val="false"/>
        </w:trPr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Grain food market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Clean pale grain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Porridge, weaning food, blends</w:t>
            </w:r>
          </w:p>
        </w:tc>
      </w:tr>
      <w:tr>
        <w:trPr>
          <w:tblHeader w:val="false"/>
        </w:trPr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Health-food processing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Quality grain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1F1B16"/>
                <w:sz w:val="18"/>
                <w:szCs w:val="18"/>
              </w:rPr>
              <w:t xml:space="preserve">Popped amaranth, flour, snacks, blends</w:t>
            </w: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 — premium</w:t>
            </w:r>
          </w:p>
        </w:tc>
      </w:tr>
      <w:tr>
        <w:trPr>
          <w:tblHeader w:val="false"/>
        </w:trPr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Export niche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Clean graded grain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Gluten-free health-food market</w:t>
            </w:r>
          </w:p>
        </w:tc>
      </w:tr>
    </w:tbl>
    <w:p>
      <w:pPr>
        <w:spacing w:after="120"/>
      </w:pPr>
      <w:r>
        <w:rPr>
          <w:sz w:val="2"/>
          <w:szCs w:val="2"/>
        </w:rPr>
        <w:t xml:space="preserve"/>
      </w:r>
    </w:p>
    <w:p>
      <w:pPr>
        <w:spacing w:after="120"/>
      </w:pPr>
      <w:r>
        <w:rPr>
          <w:rFonts w:ascii="Inter" w:cs="Inter" w:eastAsia="Inter" w:hAnsi="Inter"/>
          <w:color w:val="1F1B16"/>
          <w:sz w:val="21"/>
          <w:szCs w:val="21"/>
        </w:rPr>
        <w:t xml:space="preserve">The big value play is </w:t>
      </w:r>
      <w:r>
        <w:rPr>
          <w:rFonts w:ascii="Inter" w:cs="Inter" w:eastAsia="Inter" w:hAnsi="Inter"/>
          <w:b/>
          <w:bCs/>
          <w:color w:val="1F1B16"/>
          <w:sz w:val="21"/>
          <w:szCs w:val="21"/>
        </w:rPr>
        <w:t xml:space="preserve">grain amaranth processing</w:t>
      </w:r>
      <w:r>
        <w:rPr>
          <w:rFonts w:ascii="Inter" w:cs="Inter" w:eastAsia="Inter" w:hAnsi="Inter"/>
          <w:color w:val="1F1B16"/>
          <w:sz w:val="21"/>
          <w:szCs w:val="21"/>
        </w:rPr>
        <w:t xml:space="preserve"> — popped amaranth, flour and health blends ride the gluten-free/superfood trend at premium prices — while leafy amaranth gives fast, reliable vegetable income on the indigenous-vegetable health wave. Both benefit from the consumer shift toward nutritious traditional foods.</w:t>
      </w:r>
    </w:p>
    <w:p>
      <w:pPr>
        <w:pStyle w:val="Heading1"/>
        <w:spacing w:after="90" w:before="240"/>
      </w:pPr>
      <w:bookmarkStart w:name="sec11" w:id="1"/>
      <w:r>
        <w:rPr>
          <w:rFonts w:ascii="Inter" w:cs="Inter" w:eastAsia="Inter" w:hAnsi="Inter"/>
          <w:b/>
          <w:bCs/>
          <w:color w:val="1F6F3D"/>
          <w:sz w:val="28"/>
          <w:szCs w:val="28"/>
        </w:rPr>
        <w:t xml:space="preserve">12. The economics — full gross-margin model</w:t>
      </w:r>
      <w:bookmarkEnd w:id="1"/>
    </w:p>
    <w:p>
      <w:pPr>
        <w:pBdr>
          <w:bottom w:val="single" w:color="E8A33A" w:sz="10" w:space="1"/>
        </w:pBdr>
        <w:spacing w:after="120" w:before="0"/>
      </w:pPr>
      <w:r>
        <w:rPr>
          <w:sz w:val="2"/>
          <w:szCs w:val="2"/>
        </w:rPr>
        <w:t xml:space="preserve"/>
      </w:r>
    </w:p>
    <w:p>
      <w:pPr>
        <w:spacing w:after="120"/>
      </w:pPr>
      <w:r>
        <w:rPr>
          <w:rFonts w:ascii="Inter" w:cs="Inter" w:eastAsia="Inter" w:hAnsi="Inter"/>
          <w:i/>
          <w:iCs/>
          <w:color w:val="1F1B16"/>
          <w:sz w:val="21"/>
          <w:szCs w:val="21"/>
        </w:rPr>
        <w:t xml:space="preserve">Indicative, per acre (Kenya example). Update with current local prices.</w:t>
      </w:r>
    </w:p>
    <w:p>
      <w:pPr>
        <w:spacing w:after="120"/>
      </w:pPr>
      <w:r>
        <w:rPr>
          <w:rFonts w:ascii="Inter" w:cs="Inter" w:eastAsia="Inter" w:hAnsi="Inter"/>
          <w:b/>
          <w:bCs/>
          <w:color w:val="1F1B16"/>
          <w:sz w:val="21"/>
          <w:szCs w:val="21"/>
        </w:rPr>
        <w:t xml:space="preserve">Leafy (per short cycle):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tblHeader/>
        </w:trPr>
        <w:tc>
          <w:tcPr>
            <w:tcW w:type="dxa" w:w="468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1F6F3D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FFFFFF"/>
                <w:sz w:val="18"/>
                <w:szCs w:val="18"/>
              </w:rPr>
              <w:t xml:space="preserve">Item (KES)</w:t>
            </w:r>
          </w:p>
        </w:tc>
        <w:tc>
          <w:tcPr>
            <w:tcW w:type="dxa" w:w="468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1F6F3D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FFFFFF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468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Seed + manure/fertiliser</w:t>
            </w:r>
          </w:p>
        </w:tc>
        <w:tc>
          <w:tcPr>
            <w:tcW w:type="dxa" w:w="468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18,000</w:t>
            </w:r>
          </w:p>
        </w:tc>
      </w:tr>
      <w:tr>
        <w:trPr>
          <w:tblHeader w:val="false"/>
        </w:trPr>
        <w:tc>
          <w:tcPr>
            <w:tcW w:type="dxa" w:w="468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Crop protection</w:t>
            </w:r>
          </w:p>
        </w:tc>
        <w:tc>
          <w:tcPr>
            <w:tcW w:type="dxa" w:w="468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8,000</w:t>
            </w:r>
          </w:p>
        </w:tc>
      </w:tr>
      <w:tr>
        <w:trPr>
          <w:tblHeader w:val="false"/>
        </w:trPr>
        <w:tc>
          <w:tcPr>
            <w:tcW w:type="dxa" w:w="468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Land prep + planting + weeding</w:t>
            </w:r>
          </w:p>
        </w:tc>
        <w:tc>
          <w:tcPr>
            <w:tcW w:type="dxa" w:w="468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25,000</w:t>
            </w:r>
          </w:p>
        </w:tc>
      </w:tr>
      <w:tr>
        <w:trPr>
          <w:tblHeader w:val="false"/>
        </w:trPr>
        <w:tc>
          <w:tcPr>
            <w:tcW w:type="dxa" w:w="468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Harvest + bunching + transport</w:t>
            </w:r>
          </w:p>
        </w:tc>
        <w:tc>
          <w:tcPr>
            <w:tcW w:type="dxa" w:w="468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25,000</w:t>
            </w:r>
          </w:p>
        </w:tc>
      </w:tr>
      <w:tr>
        <w:trPr>
          <w:tblHeader w:val="false"/>
        </w:trPr>
        <w:tc>
          <w:tcPr>
            <w:tcW w:type="dxa" w:w="468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1F1B16"/>
                <w:sz w:val="18"/>
                <w:szCs w:val="18"/>
              </w:rPr>
              <w:t xml:space="preserve">Total (indicative)</w:t>
            </w:r>
          </w:p>
        </w:tc>
        <w:tc>
          <w:tcPr>
            <w:tcW w:type="dxa" w:w="468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1F1B16"/>
                <w:sz w:val="18"/>
                <w:szCs w:val="18"/>
              </w:rPr>
              <w:t xml:space="preserve">~76,000</w:t>
            </w:r>
          </w:p>
        </w:tc>
      </w:tr>
    </w:tbl>
    <w:p>
      <w:pPr>
        <w:spacing w:after="120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1F6F3D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FFFFFF"/>
                <w:sz w:val="18"/>
                <w:szCs w:val="18"/>
              </w:rPr>
              <w:t xml:space="preserve">Scenario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1F6F3D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FFFFFF"/>
                <w:sz w:val="18"/>
                <w:szCs w:val="18"/>
              </w:rPr>
              <w:t xml:space="preserve">Path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1F6F3D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FFFFFF"/>
                <w:sz w:val="18"/>
                <w:szCs w:val="18"/>
              </w:rPr>
              <w:t xml:space="preserve">Revenue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1F6F3D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FFFFFF"/>
                <w:sz w:val="18"/>
                <w:szCs w:val="18"/>
              </w:rPr>
              <w:t xml:space="preserve">Net margin</w:t>
            </w:r>
          </w:p>
        </w:tc>
      </w:tr>
      <w:tr>
        <w:trPr>
          <w:tblHeader w:val="false"/>
        </w:trPr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Worst (leafy glut/perishable loss)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leafy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~90,000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1F1B16"/>
                <w:sz w:val="18"/>
                <w:szCs w:val="18"/>
              </w:rPr>
              <w:t xml:space="preserve">~14,000</w:t>
            </w:r>
          </w:p>
        </w:tc>
      </w:tr>
      <w:tr>
        <w:trPr>
          <w:tblHeader w:val="false"/>
        </w:trPr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Base (leafy, good mgmt)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leafy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~200,000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1F1B16"/>
                <w:sz w:val="18"/>
                <w:szCs w:val="18"/>
              </w:rPr>
              <w:t xml:space="preserve">~124,000</w:t>
            </w:r>
          </w:p>
        </w:tc>
      </w:tr>
      <w:tr>
        <w:trPr>
          <w:tblHeader w:val="false"/>
        </w:trPr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Best (grain + value-add)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grain/processed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~350,000+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1F1B16"/>
                <w:sz w:val="18"/>
                <w:szCs w:val="18"/>
              </w:rPr>
              <w:t xml:space="preserve">strong (premium)</w:t>
            </w:r>
          </w:p>
        </w:tc>
      </w:tr>
    </w:tbl>
    <w:p>
      <w:pPr>
        <w:spacing w:after="120"/>
      </w:pPr>
      <w:r>
        <w:rPr>
          <w:sz w:val="2"/>
          <w:szCs w:val="2"/>
        </w:rPr>
        <w:t xml:space="preserve"/>
      </w:r>
    </w:p>
    <w:p>
      <w:pPr>
        <w:spacing w:after="120"/>
      </w:pPr>
      <w:r>
        <w:rPr>
          <w:rFonts w:ascii="Inter" w:cs="Inter" w:eastAsia="Inter" w:hAnsi="Inter"/>
          <w:color w:val="1F1B16"/>
          <w:sz w:val="21"/>
          <w:szCs w:val="21"/>
        </w:rPr>
        <w:t xml:space="preserve">Leafy amaranth turns over fast and cheap for steady cash; </w:t>
      </w:r>
      <w:r>
        <w:rPr>
          <w:rFonts w:ascii="Inter" w:cs="Inter" w:eastAsia="Inter" w:hAnsi="Inter"/>
          <w:b/>
          <w:bCs/>
          <w:color w:val="1F1B16"/>
          <w:sz w:val="21"/>
          <w:szCs w:val="21"/>
        </w:rPr>
        <w:t xml:space="preserve">grain amaranth, processed (popped/flour), reaches the high-value health-food premium</w:t>
      </w:r>
      <w:r>
        <w:rPr>
          <w:rFonts w:ascii="Inter" w:cs="Inter" w:eastAsia="Inter" w:hAnsi="Inter"/>
          <w:color w:val="1F1B16"/>
          <w:sz w:val="21"/>
          <w:szCs w:val="21"/>
        </w:rPr>
        <w:t xml:space="preserve"> — the standout upside.</w:t>
      </w:r>
    </w:p>
    <w:p>
      <w:pPr>
        <w:pStyle w:val="Heading1"/>
        <w:spacing w:after="90" w:before="240"/>
      </w:pPr>
      <w:bookmarkStart w:name="sec12" w:id="1"/>
      <w:r>
        <w:rPr>
          <w:rFonts w:ascii="Inter" w:cs="Inter" w:eastAsia="Inter" w:hAnsi="Inter"/>
          <w:b/>
          <w:bCs/>
          <w:color w:val="1F6F3D"/>
          <w:sz w:val="28"/>
          <w:szCs w:val="28"/>
        </w:rPr>
        <w:t xml:space="preserve">13. Common mistakes that destroy amaranth profit</w:t>
      </w:r>
      <w:bookmarkEnd w:id="1"/>
    </w:p>
    <w:p>
      <w:pPr>
        <w:pBdr>
          <w:bottom w:val="single" w:color="E8A33A" w:sz="10" w:space="1"/>
        </w:pBdr>
        <w:spacing w:after="120" w:before="0"/>
      </w:pPr>
      <w:r>
        <w:rPr>
          <w:sz w:val="2"/>
          <w:szCs w:val="2"/>
        </w:rPr>
        <w:t xml:space="preserve"/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Inter" w:cs="Inter" w:eastAsia="Inter" w:hAnsi="Inter"/>
          <w:b/>
          <w:bCs/>
          <w:color w:val="1F1B16"/>
          <w:sz w:val="21"/>
          <w:szCs w:val="21"/>
        </w:rPr>
        <w:t xml:space="preserve">Leafy:</w:t>
      </w:r>
      <w:r>
        <w:rPr>
          <w:rFonts w:ascii="Inter" w:cs="Inter" w:eastAsia="Inter" w:hAnsi="Inter"/>
          <w:color w:val="1F1B16"/>
          <w:sz w:val="21"/>
          <w:szCs w:val="21"/>
        </w:rPr>
        <w:t xml:space="preserve"> distant market / slow sale of a perishable crop.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Inter" w:cs="Inter" w:eastAsia="Inter" w:hAnsi="Inter"/>
          <w:b/>
          <w:bCs/>
          <w:color w:val="1F1B16"/>
          <w:sz w:val="21"/>
          <w:szCs w:val="21"/>
        </w:rPr>
        <w:t xml:space="preserve">Grain:</w:t>
      </w:r>
      <w:r>
        <w:rPr>
          <w:rFonts w:ascii="Inter" w:cs="Inter" w:eastAsia="Inter" w:hAnsi="Inter"/>
          <w:color w:val="1F1B16"/>
          <w:sz w:val="21"/>
          <w:szCs w:val="21"/>
        </w:rPr>
        <w:t xml:space="preserve"> poor threshing/cleaning of the tiny seed → low-grade product.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Inter" w:cs="Inter" w:eastAsia="Inter" w:hAnsi="Inter"/>
          <w:b/>
          <w:bCs/>
          <w:color w:val="1F1B16"/>
          <w:sz w:val="21"/>
          <w:szCs w:val="21"/>
        </w:rPr>
        <w:t xml:space="preserve">Excess nitrogen on leaf</w:t>
      </w:r>
      <w:r>
        <w:rPr>
          <w:rFonts w:ascii="Inter" w:cs="Inter" w:eastAsia="Inter" w:hAnsi="Inter"/>
          <w:color w:val="1F1B16"/>
          <w:sz w:val="21"/>
          <w:szCs w:val="21"/>
        </w:rPr>
        <w:t xml:space="preserve"> → nitrate/quality and shelf-life issues.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Inter" w:cs="Inter" w:eastAsia="Inter" w:hAnsi="Inter"/>
          <w:b/>
          <w:bCs/>
          <w:color w:val="1F1B16"/>
          <w:sz w:val="21"/>
          <w:szCs w:val="21"/>
        </w:rPr>
        <w:t xml:space="preserve">Weedy slow start</w:t>
      </w:r>
      <w:r>
        <w:rPr>
          <w:rFonts w:ascii="Inter" w:cs="Inter" w:eastAsia="Inter" w:hAnsi="Inter"/>
          <w:color w:val="1F1B16"/>
          <w:sz w:val="21"/>
          <w:szCs w:val="21"/>
        </w:rPr>
        <w:t xml:space="preserve"> smothering tiny seedlings.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Inter" w:cs="Inter" w:eastAsia="Inter" w:hAnsi="Inter"/>
          <w:b/>
          <w:bCs/>
          <w:color w:val="1F1B16"/>
          <w:sz w:val="21"/>
          <w:szCs w:val="21"/>
        </w:rPr>
        <w:t xml:space="preserve">Selling raw grain</w:t>
      </w:r>
      <w:r>
        <w:rPr>
          <w:rFonts w:ascii="Inter" w:cs="Inter" w:eastAsia="Inter" w:hAnsi="Inter"/>
          <w:color w:val="1F1B16"/>
          <w:sz w:val="21"/>
          <w:szCs w:val="21"/>
        </w:rPr>
        <w:t xml:space="preserve"> when popped/flour value-add pays far more.</w:t>
      </w:r>
    </w:p>
    <w:p>
      <w:pPr>
        <w:pStyle w:val="Heading1"/>
        <w:spacing w:after="90" w:before="240"/>
      </w:pPr>
      <w:bookmarkStart w:name="sec13" w:id="1"/>
      <w:r>
        <w:rPr>
          <w:rFonts w:ascii="Inter" w:cs="Inter" w:eastAsia="Inter" w:hAnsi="Inter"/>
          <w:b/>
          <w:bCs/>
          <w:color w:val="1F6F3D"/>
          <w:sz w:val="28"/>
          <w:szCs w:val="28"/>
        </w:rPr>
        <w:t xml:space="preserve">14. Risk management matrix</w:t>
      </w:r>
      <w:bookmarkEnd w:id="1"/>
    </w:p>
    <w:p>
      <w:pPr>
        <w:pBdr>
          <w:bottom w:val="single" w:color="E8A33A" w:sz="10" w:space="1"/>
        </w:pBdr>
        <w:spacing w:after="120" w:before="0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1F6F3D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FFFFFF"/>
                <w:sz w:val="18"/>
                <w:szCs w:val="18"/>
              </w:rPr>
              <w:t xml:space="preserve">Risk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1F6F3D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FFFFFF"/>
                <w:sz w:val="18"/>
                <w:szCs w:val="18"/>
              </w:rPr>
              <w:t xml:space="preserve">Likelihood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1F6F3D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FFFFFF"/>
                <w:sz w:val="18"/>
                <w:szCs w:val="18"/>
              </w:rPr>
              <w:t xml:space="preserve">Impact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1F6F3D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FFFFFF"/>
                <w:sz w:val="18"/>
                <w:szCs w:val="18"/>
              </w:rPr>
              <w:t xml:space="preserve">Mitigation</w:t>
            </w:r>
          </w:p>
        </w:tc>
      </w:tr>
      <w:tr>
        <w:trPr>
          <w:tblHeader w:val="false"/>
        </w:trPr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Leaf perishability/glut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Medium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Medium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Sell fresh fast; stagger sowings; proximity</w:t>
            </w:r>
          </w:p>
        </w:tc>
      </w:tr>
      <w:tr>
        <w:trPr>
          <w:tblHeader w:val="false"/>
        </w:trPr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Grain threshing/cleaning loss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Medium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Medium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Careful threshing/winnowing; cleaning</w:t>
            </w:r>
          </w:p>
        </w:tc>
      </w:tr>
      <w:tr>
        <w:trPr>
          <w:tblHeader w:val="false"/>
        </w:trPr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Pests (aphids/webber/flea beetle)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Medium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Low–Med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Scouting, IPM, PHIs on leaf</w:t>
            </w:r>
          </w:p>
        </w:tc>
      </w:tr>
      <w:tr>
        <w:trPr>
          <w:tblHeader w:val="false"/>
        </w:trPr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Damping-off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Medium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Low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Drainage, clean seedbed, spacing</w:t>
            </w:r>
          </w:p>
        </w:tc>
      </w:tr>
      <w:tr>
        <w:trPr>
          <w:tblHeader w:val="false"/>
        </w:trPr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Market access (grain niche)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Medium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Medium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Processing (popped/flour); health-food buyers</w:t>
            </w:r>
          </w:p>
        </w:tc>
      </w:tr>
    </w:tbl>
    <w:p>
      <w:pPr>
        <w:spacing w:after="120"/>
      </w:pPr>
      <w:r>
        <w:rPr>
          <w:sz w:val="2"/>
          <w:szCs w:val="2"/>
        </w:rPr>
        <w:t xml:space="preserve"/>
      </w:r>
    </w:p>
    <w:p>
      <w:pPr>
        <w:pStyle w:val="Heading1"/>
        <w:spacing w:after="90" w:before="240"/>
      </w:pPr>
      <w:bookmarkStart w:name="sec14" w:id="1"/>
      <w:r>
        <w:rPr>
          <w:rFonts w:ascii="Inter" w:cs="Inter" w:eastAsia="Inter" w:hAnsi="Inter"/>
          <w:b/>
          <w:bCs/>
          <w:color w:val="1F6F3D"/>
          <w:sz w:val="28"/>
          <w:szCs w:val="28"/>
        </w:rPr>
        <w:t xml:space="preserve">15. Your season action plan + FAQ</w:t>
      </w:r>
      <w:bookmarkEnd w:id="1"/>
    </w:p>
    <w:p>
      <w:pPr>
        <w:pBdr>
          <w:bottom w:val="single" w:color="E8A33A" w:sz="10" w:space="1"/>
        </w:pBdr>
        <w:spacing w:after="120" w:before="0"/>
      </w:pPr>
      <w:r>
        <w:rPr>
          <w:sz w:val="2"/>
          <w:szCs w:val="2"/>
        </w:rPr>
        <w:t xml:space="preserve"/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rFonts w:ascii="Inter" w:cs="Inter" w:eastAsia="Inter" w:hAnsi="Inter"/>
          <w:color w:val="1F1B16"/>
          <w:sz w:val="21"/>
          <w:szCs w:val="21"/>
        </w:rPr>
        <w:t xml:space="preserve">Choose your path — </w:t>
      </w:r>
      <w:r>
        <w:rPr>
          <w:rFonts w:ascii="Inter" w:cs="Inter" w:eastAsia="Inter" w:hAnsi="Inter"/>
          <w:b/>
          <w:bCs/>
          <w:color w:val="1F1B16"/>
          <w:sz w:val="21"/>
          <w:szCs w:val="21"/>
        </w:rPr>
        <w:t xml:space="preserve">leafy</w:t>
      </w:r>
      <w:r>
        <w:rPr>
          <w:rFonts w:ascii="Inter" w:cs="Inter" w:eastAsia="Inter" w:hAnsi="Inter"/>
          <w:color w:val="1F1B16"/>
          <w:sz w:val="21"/>
          <w:szCs w:val="21"/>
        </w:rPr>
        <w:t xml:space="preserve"> (fast vegetable cash) or </w:t>
      </w:r>
      <w:r>
        <w:rPr>
          <w:rFonts w:ascii="Inter" w:cs="Inter" w:eastAsia="Inter" w:hAnsi="Inter"/>
          <w:b/>
          <w:bCs/>
          <w:color w:val="1F1B16"/>
          <w:sz w:val="21"/>
          <w:szCs w:val="21"/>
        </w:rPr>
        <w:t xml:space="preserve">grain</w:t>
      </w:r>
      <w:r>
        <w:rPr>
          <w:rFonts w:ascii="Inter" w:cs="Inter" w:eastAsia="Inter" w:hAnsi="Inter"/>
          <w:color w:val="1F1B16"/>
          <w:sz w:val="21"/>
          <w:szCs w:val="21"/>
        </w:rPr>
        <w:t xml:space="preserve"> (health-food premium).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rFonts w:ascii="Inter" w:cs="Inter" w:eastAsia="Inter" w:hAnsi="Inter"/>
          <w:color w:val="1F1B16"/>
          <w:sz w:val="21"/>
          <w:szCs w:val="21"/>
        </w:rPr>
        <w:t xml:space="preserve">Sow tiny seed shallow into a fine, firm bed; weed early.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rFonts w:ascii="Inter" w:cs="Inter" w:eastAsia="Inter" w:hAnsi="Inter"/>
          <w:color w:val="1F1B16"/>
          <w:sz w:val="21"/>
          <w:szCs w:val="21"/>
        </w:rPr>
        <w:t xml:space="preserve">Feed manure + nitrogen (leaf) or balanced nutrition (grain); steady moisture for leaf.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rFonts w:ascii="Inter" w:cs="Inter" w:eastAsia="Inter" w:hAnsi="Inter"/>
          <w:color w:val="1F1B16"/>
          <w:sz w:val="21"/>
          <w:szCs w:val="21"/>
        </w:rPr>
        <w:t xml:space="preserve">Manage aphids/webber; respect pre-harvest intervals on leaf.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rFonts w:ascii="Inter" w:cs="Inter" w:eastAsia="Inter" w:hAnsi="Inter"/>
          <w:b/>
          <w:bCs/>
          <w:color w:val="1F1B16"/>
          <w:sz w:val="21"/>
          <w:szCs w:val="21"/>
        </w:rPr>
        <w:t xml:space="preserve">Leaf:</w:t>
      </w:r>
      <w:r>
        <w:rPr>
          <w:rFonts w:ascii="Inter" w:cs="Inter" w:eastAsia="Inter" w:hAnsi="Inter"/>
          <w:color w:val="1F1B16"/>
          <w:sz w:val="21"/>
          <w:szCs w:val="21"/>
        </w:rPr>
        <w:t xml:space="preserve"> harvest young, sell fresh fast. </w:t>
      </w:r>
      <w:r>
        <w:rPr>
          <w:rFonts w:ascii="Inter" w:cs="Inter" w:eastAsia="Inter" w:hAnsi="Inter"/>
          <w:b/>
          <w:bCs/>
          <w:color w:val="1F1B16"/>
          <w:sz w:val="21"/>
          <w:szCs w:val="21"/>
        </w:rPr>
        <w:t xml:space="preserve">Grain:</w:t>
      </w:r>
      <w:r>
        <w:rPr>
          <w:rFonts w:ascii="Inter" w:cs="Inter" w:eastAsia="Inter" w:hAnsi="Inter"/>
          <w:color w:val="1F1B16"/>
          <w:sz w:val="21"/>
          <w:szCs w:val="21"/>
        </w:rPr>
        <w:t xml:space="preserve"> cut heads, dry, </w:t>
      </w:r>
      <w:r>
        <w:rPr>
          <w:rFonts w:ascii="Inter" w:cs="Inter" w:eastAsia="Inter" w:hAnsi="Inter"/>
          <w:b/>
          <w:bCs/>
          <w:color w:val="1F1B16"/>
          <w:sz w:val="21"/>
          <w:szCs w:val="21"/>
        </w:rPr>
        <w:t xml:space="preserve">thresh and clean carefully</w:t>
      </w:r>
      <w:r>
        <w:rPr>
          <w:rFonts w:ascii="Inter" w:cs="Inter" w:eastAsia="Inter" w:hAnsi="Inter"/>
          <w:color w:val="1F1B16"/>
          <w:sz w:val="21"/>
          <w:szCs w:val="21"/>
        </w:rPr>
        <w:t xml:space="preserve">.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rFonts w:ascii="Inter" w:cs="Inter" w:eastAsia="Inter" w:hAnsi="Inter"/>
          <w:b/>
          <w:bCs/>
          <w:color w:val="1F1B16"/>
          <w:sz w:val="21"/>
          <w:szCs w:val="21"/>
        </w:rPr>
        <w:t xml:space="preserve">Add value</w:t>
      </w:r>
      <w:r>
        <w:rPr>
          <w:rFonts w:ascii="Inter" w:cs="Inter" w:eastAsia="Inter" w:hAnsi="Inter"/>
          <w:color w:val="1F1B16"/>
          <w:sz w:val="21"/>
          <w:szCs w:val="21"/>
        </w:rPr>
        <w:t xml:space="preserve"> to grain (popped, flour, blends) for the health-food premium.</w:t>
      </w:r>
    </w:p>
    <w:p>
      <w:pPr>
        <w:spacing w:after="120"/>
      </w:pPr>
      <w:r>
        <w:rPr>
          <w:rFonts w:ascii="Inter" w:cs="Inter" w:eastAsia="Inter" w:hAnsi="Inter"/>
          <w:b/>
          <w:bCs/>
          <w:color w:val="1F1B16"/>
          <w:sz w:val="21"/>
          <w:szCs w:val="21"/>
        </w:rPr>
        <w:t xml:space="preserve">FAQ — Leafy or grain amaranth?</w:t>
      </w:r>
      <w:r>
        <w:rPr>
          <w:rFonts w:ascii="Inter" w:cs="Inter" w:eastAsia="Inter" w:hAnsi="Inter"/>
          <w:color w:val="1F1B16"/>
          <w:sz w:val="21"/>
          <w:szCs w:val="21"/>
        </w:rPr>
        <w:t xml:space="preserve"> Leafy gives fast, repeated, low-cost vegetable income; grain is a higher-value, gluten-free health food (popped, flour) — choose by your market, or grow dual-purpose.</w:t>
      </w:r>
    </w:p>
    <w:p>
      <w:pPr>
        <w:spacing w:after="120"/>
      </w:pPr>
      <w:r>
        <w:rPr>
          <w:rFonts w:ascii="Inter" w:cs="Inter" w:eastAsia="Inter" w:hAnsi="Inter"/>
          <w:b/>
          <w:bCs/>
          <w:color w:val="1F1B16"/>
          <w:sz w:val="21"/>
          <w:szCs w:val="21"/>
        </w:rPr>
        <w:t xml:space="preserve">FAQ — How fast can I harvest the leaf?</w:t>
      </w:r>
      <w:r>
        <w:rPr>
          <w:rFonts w:ascii="Inter" w:cs="Inter" w:eastAsia="Inter" w:hAnsi="Inter"/>
          <w:color w:val="1F1B16"/>
          <w:sz w:val="21"/>
          <w:szCs w:val="21"/>
        </w:rPr>
        <w:t xml:space="preserve"> As little as 3–4 weeks, with repeat cuttings or staggered sowings for continuous supply.</w:t>
      </w:r>
    </w:p>
    <w:p>
      <w:pPr>
        <w:spacing w:after="120"/>
      </w:pPr>
      <w:r>
        <w:rPr>
          <w:rFonts w:ascii="Inter" w:cs="Inter" w:eastAsia="Inter" w:hAnsi="Inter"/>
          <w:b/>
          <w:bCs/>
          <w:color w:val="1F1B16"/>
          <w:sz w:val="21"/>
          <w:szCs w:val="21"/>
        </w:rPr>
        <w:t xml:space="preserve">FAQ — Why is amaranth popular now?</w:t>
      </w:r>
      <w:r>
        <w:rPr>
          <w:rFonts w:ascii="Inter" w:cs="Inter" w:eastAsia="Inter" w:hAnsi="Inter"/>
          <w:color w:val="1F1B16"/>
          <w:sz w:val="21"/>
          <w:szCs w:val="21"/>
        </w:rPr>
        <w:t xml:space="preserve"> It's nutrient-dense (protein, iron, calcium) and gluten-free, riding the health-food and African-indigenous-vegetable trends — strong, growing demand.</w:t>
      </w:r>
    </w:p>
    <w:p>
      <w:pPr>
        <w:spacing w:after="120"/>
      </w:pPr>
      <w:r>
        <w:rPr>
          <w:rFonts w:ascii="Inter" w:cs="Inter" w:eastAsia="Inter" w:hAnsi="Inter"/>
          <w:b/>
          <w:bCs/>
          <w:color w:val="1F1B16"/>
          <w:sz w:val="21"/>
          <w:szCs w:val="21"/>
        </w:rPr>
        <w:t xml:space="preserve">FAQ — What's the value-add for grain?</w:t>
      </w:r>
      <w:r>
        <w:rPr>
          <w:rFonts w:ascii="Inter" w:cs="Inter" w:eastAsia="Inter" w:hAnsi="Inter"/>
          <w:color w:val="1F1B16"/>
          <w:sz w:val="21"/>
          <w:szCs w:val="21"/>
        </w:rPr>
        <w:t xml:space="preserve"> Popped amaranth, flour and health blends command premium prices in the health-food market — far above selling raw grain.</w:t>
      </w:r>
    </w:p>
    <w:p>
      <w:pPr>
        <w:spacing w:after="120"/>
      </w:pPr>
      <w:r>
        <w:rPr>
          <w:rFonts w:ascii="Inter" w:cs="Inter" w:eastAsia="Inter" w:hAnsi="Inter"/>
          <w:b/>
          <w:bCs/>
          <w:color w:val="1F1B16"/>
          <w:sz w:val="21"/>
          <w:szCs w:val="21"/>
        </w:rPr>
        <w:t xml:space="preserve">FAQ — Is it hard to grow?</w:t>
      </w:r>
      <w:r>
        <w:rPr>
          <w:rFonts w:ascii="Inter" w:cs="Inter" w:eastAsia="Inter" w:hAnsi="Inter"/>
          <w:color w:val="1F1B16"/>
          <w:sz w:val="21"/>
          <w:szCs w:val="21"/>
        </w:rPr>
        <w:t xml:space="preserve"> No — it's hardy, drought-tolerant and fast; the main care points are a fine seedbed for the tiny seed, early weeding, and (for grain) careful threshing/cleaning.</w:t>
      </w:r>
    </w:p>
    <w:p>
      <w:pPr>
        <w:pBdr>
          <w:bottom w:val="single" w:color="D8D2C4" w:sz="8" w:space="1"/>
        </w:pBdr>
        <w:spacing w:after="120" w:before="60"/>
      </w:pPr>
      <w:r>
        <w:rPr>
          <w:sz w:val="2"/>
          <w:szCs w:val="2"/>
        </w:rPr>
        <w:t xml:space="preserve"/>
      </w:r>
    </w:p>
    <w:p>
      <w:pPr>
        <w:pStyle w:val="Heading2"/>
        <w:spacing w:after="70" w:before="160"/>
      </w:pPr>
      <w:r>
        <w:rPr>
          <w:rFonts w:ascii="Inter" w:cs="Inter" w:eastAsia="Inter" w:hAnsi="Inter"/>
          <w:b/>
          <w:bCs/>
          <w:color w:val="164E2A"/>
          <w:sz w:val="23"/>
          <w:szCs w:val="23"/>
        </w:rPr>
        <w:t xml:space="preserve">About this guide</w:t>
      </w:r>
    </w:p>
    <w:p>
      <w:pPr>
        <w:spacing w:after="120"/>
      </w:pPr>
      <w:r>
        <w:rPr>
          <w:rFonts w:ascii="Inter" w:cs="Inter" w:eastAsia="Inter" w:hAnsi="Inter"/>
          <w:i/>
          <w:iCs/>
          <w:color w:val="1F1B16"/>
          <w:sz w:val="21"/>
          <w:szCs w:val="21"/>
        </w:rPr>
        <w:t xml:space="preserve">Research by </w:t>
      </w:r>
      <w:r>
        <w:rPr>
          <w:rFonts w:ascii="Inter" w:cs="Inter" w:eastAsia="Inter" w:hAnsi="Inter"/>
          <w:i/>
          <w:iCs/>
          <w:color w:val="1F1B16"/>
          <w:sz w:val="21"/>
          <w:szCs w:val="21"/>
        </w:rPr>
        <w:t xml:space="preserve">AppsValle</w:t>
      </w:r>
      <w:r>
        <w:rPr>
          <w:rFonts w:ascii="Inter" w:cs="Inter" w:eastAsia="Inter" w:hAnsi="Inter"/>
          <w:i/>
          <w:iCs/>
          <w:color w:val="1F1B16"/>
          <w:sz w:val="21"/>
          <w:szCs w:val="21"/>
        </w:rPr>
        <w:t xml:space="preserve"> for </w:t>
      </w:r>
      <w:r>
        <w:rPr>
          <w:rFonts w:ascii="Inter" w:cs="Inter" w:eastAsia="Inter" w:hAnsi="Inter"/>
          <w:i/>
          <w:iCs/>
          <w:color w:val="1F1B16"/>
          <w:sz w:val="21"/>
          <w:szCs w:val="21"/>
        </w:rPr>
        <w:t xml:space="preserve">Kilimokwanza.org</w:t>
      </w:r>
      <w:r>
        <w:rPr>
          <w:rFonts w:ascii="Inter" w:cs="Inter" w:eastAsia="Inter" w:hAnsi="Inter"/>
          <w:i/>
          <w:iCs/>
          <w:color w:val="1F1B16"/>
          <w:sz w:val="21"/>
          <w:szCs w:val="21"/>
        </w:rPr>
        <w:t xml:space="preserve"> — East Africa Crop Value-Chain Series (deep edition). An original AppsValle research compilation. Visit www.kilimokwanza.org.</w:t>
      </w:r>
    </w:p>
    <w:p>
      <w:pPr>
        <w:pBdr>
          <w:top w:val="single" w:color="FAF6EC" w:sz="2" w:space="6"/>
          <w:bottom w:val="single" w:color="FAF6EC" w:sz="2" w:space="6"/>
          <w:left w:val="single" w:color="E8A33A" w:sz="18" w:space="10"/>
        </w:pBdr>
        <w:shd w:fill="FAF6EC" w:val="clear"/>
        <w:spacing w:after="160" w:before="120"/>
      </w:pPr>
      <w:r>
        <w:rPr>
          <w:rFonts w:ascii="Inter" w:cs="Inter" w:eastAsia="Inter" w:hAnsi="Inter"/>
          <w:b/>
          <w:bCs/>
          <w:color w:val="1F1B16"/>
          <w:sz w:val="19"/>
          <w:szCs w:val="19"/>
        </w:rPr>
        <w:t xml:space="preserve">How to read the money sections.</w:t>
      </w:r>
      <w:r>
        <w:rPr>
          <w:rFonts w:ascii="Inter" w:cs="Inter" w:eastAsia="Inter" w:hAnsi="Inter"/>
          <w:color w:val="1F1B16"/>
          <w:sz w:val="19"/>
          <w:szCs w:val="19"/>
        </w:rPr>
        <w:t xml:space="preserve"> All prices, costs and margins are </w:t>
      </w:r>
      <w:r>
        <w:rPr>
          <w:rFonts w:ascii="Inter" w:cs="Inter" w:eastAsia="Inter" w:hAnsi="Inter"/>
          <w:b/>
          <w:bCs/>
          <w:color w:val="1F1B16"/>
          <w:sz w:val="19"/>
          <w:szCs w:val="19"/>
        </w:rPr>
        <w:t xml:space="preserve">indicative planning figures</w:t>
      </w:r>
      <w:r>
        <w:rPr>
          <w:rFonts w:ascii="Inter" w:cs="Inter" w:eastAsia="Inter" w:hAnsi="Inter"/>
          <w:color w:val="1F1B16"/>
          <w:sz w:val="19"/>
          <w:szCs w:val="19"/>
        </w:rPr>
        <w:t xml:space="preserve"> in the stated local currency, based on typical recent ranges. Input costs and farm-gate prices change constantly and differ by district, season and season-to-season weather. </w:t>
      </w:r>
      <w:r>
        <w:rPr>
          <w:rFonts w:ascii="Inter" w:cs="Inter" w:eastAsia="Inter" w:hAnsi="Inter"/>
          <w:b/>
          <w:bCs/>
          <w:color w:val="1F1B16"/>
          <w:sz w:val="19"/>
          <w:szCs w:val="19"/>
        </w:rPr>
        <w:t xml:space="preserve">Replace every figure with current local market data before you invest.</w:t>
      </w:r>
      <w:r>
        <w:rPr>
          <w:rFonts w:ascii="Inter" w:cs="Inter" w:eastAsia="Inter" w:hAnsi="Inter"/>
          <w:color w:val="1F1B16"/>
          <w:sz w:val="19"/>
          <w:szCs w:val="19"/>
        </w:rPr>
        <w:t xml:space="preserve"> Yield figures assume good agronomy, clean/certified planting material and the recommended variety; your result will vary with weather, soil and management. This is general educational information, not site-specific agronomic or financial advice — confirm with your national research and extension service (KALRO, TARI, NARO, RAB, ISABU, MAFS, EIAR) and a qualified agronomist before committing land or money.</w:t>
      </w:r>
    </w:p>
    <w:sectPr>
      <w:headerReference w:type="default" r:id="rId7"/>
      <w:headerReference w:type="first" r:id="rId8"/>
      <w:footerReference w:type="default" r:id="rId9"/>
      <w:footerReference w:type="first" r:id="rId10"/>
      <w:pgSz w:w="12240" w:h="15840" w:orient="portrait"/>
      <w:pgMar w:top="1180" w:right="1440" w:bottom="1180" w:left="1440" w:header="708" w:footer="708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1F6F3D" w:sz="6" w:space="6"/>
      </w:pBdr>
      <w:tabs>
        <w:tab w:val="right" w:pos="9360"/>
      </w:tabs>
    </w:pPr>
    <w:r>
      <w:rPr>
        <w:rFonts w:ascii="Inter" w:cs="Inter" w:eastAsia="Inter" w:hAnsi="Inter"/>
        <w:color w:val="8A8A8A"/>
        <w:sz w:val="15"/>
        <w:szCs w:val="15"/>
      </w:rPr>
      <w:t xml:space="preserve">Agriculture First. Africa Forward.  ·  kilimokwanza.org</w:t>
    </w:r>
    <w:r>
      <w:rPr>
        <w:rFonts w:ascii="Inter" w:cs="Inter" w:eastAsia="Inter" w:hAnsi="Inter"/>
        <w:color w:val="8A8A8A"/>
        <w:sz w:val="15"/>
        <w:szCs w:val="15"/>
      </w:rPr>
      <w:t xml:space="preserve">	Page </w:t>
    </w:r>
    <w:r>
      <w:rPr>
        <w:rFonts w:ascii="Inter" w:cs="Inter" w:eastAsia="Inter" w:hAnsi="Inter"/>
        <w:color w:val="8A8A8A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Inter" w:cs="Inter" w:eastAsia="Inter" w:hAnsi="Inter"/>
        <w:color w:val="8A8A8A"/>
        <w:sz w:val="15"/>
        <w:szCs w:val="15"/>
      </w:rPr>
      <w:t xml:space="preserve"> of </w:t>
    </w:r>
    <w:r>
      <w:rPr>
        <w:rFonts w:ascii="Inter" w:cs="Inter" w:eastAsia="Inter" w:hAnsi="Inter"/>
        <w:color w:val="8A8A8A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Inter" w:cs="Inter" w:eastAsia="Inter" w:hAnsi="Inter"/>
        <w:color w:val="9A9A9A"/>
        <w:sz w:val="15"/>
        <w:szCs w:val="15"/>
      </w:rPr>
      <w:t xml:space="preserve">kilimokwanza.org  ·  Agriculture First. Africa Forward.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1F6F3D" w:sz="6" w:space="6"/>
      </w:pBdr>
      <w:tabs>
        <w:tab w:val="right" w:pos="9360"/>
      </w:tabs>
    </w:pPr>
    <w:r>
      <w:drawing>
        <wp:inline distT="0" distB="0" distL="0" distR="0">
          <wp:extent cx="1790700" cy="29527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0700" cy="2952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Inter" w:cs="Inter" w:eastAsia="Inter" w:hAnsi="Inter"/>
        <w:b/>
        <w:bCs/>
        <w:color w:val="C8861E"/>
        <w:sz w:val="15"/>
        <w:szCs w:val="15"/>
      </w:rPr>
      <w:t xml:space="preserve">	AMARANTH (TERERE/MCHICHA) FARMING IN EAST AFRICA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sz w:val="2"/>
        <w:szCs w:val="2"/>
      </w:rPr>
      <w:t xml:space="preserv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20" w:hanging="280"/>
      </w:pPr>
      <w:rPr>
        <w:b/>
        <w:bCs/>
        <w:color w:val="1F6F3D"/>
      </w:r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60" w:hanging="240"/>
      </w:pPr>
      <w:rPr>
        <w:color w:val="E8A33A"/>
      </w:r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1F1B16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90" w:before="240"/>
      <w:outlineLvl w:val="0"/>
    </w:pPr>
    <w:rPr>
      <w:rFonts w:ascii="Inter" w:cs="Inter" w:eastAsia="Inter" w:hAnsi="Inter"/>
      <w:b/>
      <w:bCs/>
      <w:color w:val="1F6F3D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70" w:before="160"/>
      <w:outlineLvl w:val="1"/>
    </w:pPr>
    <w:rPr>
      <w:rFonts w:ascii="Inter" w:cs="Inter" w:eastAsia="Inter" w:hAnsi="Inter"/>
      <w:b/>
      <w:bCs/>
      <w:color w:val="164E2A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image" Target="media/b0f89071b660d48071cafcd5f37857f7f606d05b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4366c9a605509f43cb0e2b8a629abd57e7f19d0f.png"/></Relationships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Amaranth (Terere/Mchicha) Farming in East Africa — Value-Chain &amp; Profit Guide</dc:title>
  <dc:creator>AppsValle for Kilimokwanza.org</dc:creator>
  <cp:lastModifiedBy>Un-named</cp:lastModifiedBy>
  <cp:revision>1</cp:revision>
  <dcterms:created xsi:type="dcterms:W3CDTF">2026-06-08T10:20:25.144Z</dcterms:created>
  <dcterms:modified xsi:type="dcterms:W3CDTF">2026-06-08T10:20:25.144Z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