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44267" w:rsidP="0087079D" w:rsidRDefault="00B44267" w14:paraId="23C31D3F" w14:textId="77777777">
      <w:pPr>
        <w:shd w:val="clear" w:color="auto" w:fill="FFFFFF"/>
        <w:spacing w:after="0" w:line="240" w:lineRule="auto"/>
        <w:jc w:val="center"/>
        <w:rPr>
          <w:rFonts w:ascii="Poppins" w:hAnsi="Poppins" w:eastAsia="Calibri" w:cs="Poppins"/>
          <w:sz w:val="20"/>
          <w:szCs w:val="20"/>
        </w:rPr>
      </w:pPr>
    </w:p>
    <w:p w:rsidRPr="009879D2" w:rsidR="00641282" w:rsidP="0087079D" w:rsidRDefault="00641282" w14:paraId="7D527944" w14:textId="06346995">
      <w:pPr>
        <w:shd w:val="clear" w:color="auto" w:fill="FFFFFF"/>
        <w:spacing w:after="0" w:line="240" w:lineRule="auto"/>
        <w:jc w:val="center"/>
        <w:rPr>
          <w:rFonts w:ascii="Poppins" w:hAnsi="Poppins" w:eastAsia="Calibri" w:cs="Poppins"/>
          <w:sz w:val="20"/>
          <w:szCs w:val="20"/>
        </w:rPr>
      </w:pPr>
      <w:r w:rsidRPr="009879D2">
        <w:rPr>
          <w:rFonts w:ascii="Poppins" w:hAnsi="Poppins" w:eastAsia="Calibri" w:cs="Poppins"/>
          <w:b w:val="0"/>
          <w:noProof/>
          <w:sz w:val="20"/>
          <w:szCs w:val="20"/>
        </w:rPr>
        <w:drawing>
          <wp:inline distT="0" distB="0" distL="0" distR="0" wp14:anchorId="73EFA7BD" wp14:editId="4C02F82B">
            <wp:extent cx="1930400" cy="1805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0" cy="1805940"/>
                    </a:xfrm>
                    <a:prstGeom prst="rect">
                      <a:avLst/>
                    </a:prstGeom>
                    <a:noFill/>
                    <a:ln>
                      <a:noFill/>
                    </a:ln>
                  </pic:spPr>
                </pic:pic>
              </a:graphicData>
            </a:graphic>
          </wp:inline>
        </w:drawing>
      </w:r>
      <w:r w:rsidRPr="009879D2">
        <w:rPr>
          <w:rFonts w:ascii="Poppins" w:hAnsi="Poppins" w:cs="Poppins"/>
          <w:b w:val="0"/>
          <w:bCs/>
          <w:color w:val="000000"/>
          <w:sz w:val="20"/>
          <w:szCs w:val="20"/>
          <w:shd w:val="clear" w:color="auto" w:fill="FFFFFF"/>
        </w:rPr>
        <w:br/>
      </w:r>
    </w:p>
    <w:p w:rsidRPr="009879D2" w:rsidR="00641282" w:rsidP="0087079D" w:rsidRDefault="00641282" w14:paraId="60030ED3" w14:textId="77777777">
      <w:pPr>
        <w:shd w:val="clear" w:color="auto" w:fill="FFFFFF"/>
        <w:spacing w:after="0" w:line="240" w:lineRule="auto"/>
        <w:jc w:val="center"/>
        <w:rPr>
          <w:rFonts w:ascii="Poppins" w:hAnsi="Poppins" w:eastAsia="Times New Roman" w:cs="Poppins"/>
          <w:b w:val="0"/>
          <w:bCs/>
          <w:sz w:val="20"/>
          <w:szCs w:val="20"/>
          <w:lang w:eastAsia="fr-FR"/>
        </w:rPr>
      </w:pPr>
    </w:p>
    <w:p w:rsidRPr="009879D2" w:rsidR="00641282" w:rsidP="0087079D" w:rsidRDefault="00641282" w14:paraId="705CAEDC" w14:textId="77777777">
      <w:pPr>
        <w:shd w:val="clear" w:color="auto" w:fill="FFFFFF"/>
        <w:spacing w:after="0" w:line="240" w:lineRule="auto"/>
        <w:jc w:val="center"/>
        <w:rPr>
          <w:rFonts w:ascii="Poppins" w:hAnsi="Poppins" w:eastAsia="Times New Roman" w:cs="Poppins"/>
          <w:bCs/>
          <w:sz w:val="20"/>
          <w:szCs w:val="20"/>
          <w:lang w:eastAsia="fr-FR"/>
        </w:rPr>
      </w:pPr>
      <w:r w:rsidRPr="009879D2">
        <w:rPr>
          <w:rFonts w:ascii="Poppins" w:hAnsi="Poppins" w:eastAsia="Times New Roman" w:cs="Poppins"/>
          <w:bCs/>
          <w:sz w:val="20"/>
          <w:szCs w:val="20"/>
          <w:lang w:eastAsia="fr-FR"/>
        </w:rPr>
        <w:t>REQUEST FOR PROPOSAL</w:t>
      </w:r>
    </w:p>
    <w:p w:rsidRPr="009879D2" w:rsidR="00641282" w:rsidP="0087079D" w:rsidRDefault="00641282" w14:paraId="2EAD1194" w14:textId="77777777">
      <w:pPr>
        <w:shd w:val="clear" w:color="auto" w:fill="FFFFFF"/>
        <w:spacing w:after="0" w:line="240" w:lineRule="auto"/>
        <w:jc w:val="center"/>
        <w:rPr>
          <w:rFonts w:ascii="Poppins" w:hAnsi="Poppins" w:eastAsia="Times New Roman" w:cs="Poppins"/>
          <w:b w:val="0"/>
          <w:bCs/>
          <w:sz w:val="20"/>
          <w:szCs w:val="20"/>
          <w:lang w:eastAsia="fr-FR"/>
        </w:rPr>
      </w:pPr>
    </w:p>
    <w:p w:rsidRPr="009879D2" w:rsidR="00641282" w:rsidP="0087079D" w:rsidRDefault="00641282" w14:paraId="408824B8" w14:textId="77777777">
      <w:pPr>
        <w:shd w:val="clear" w:color="auto" w:fill="FFFFFF"/>
        <w:spacing w:after="0" w:line="240" w:lineRule="auto"/>
        <w:jc w:val="center"/>
        <w:rPr>
          <w:rFonts w:ascii="Poppins" w:hAnsi="Poppins" w:eastAsia="Times New Roman" w:cs="Poppins"/>
          <w:b w:val="0"/>
          <w:bCs/>
          <w:sz w:val="20"/>
          <w:szCs w:val="20"/>
          <w:lang w:eastAsia="fr-FR"/>
        </w:rPr>
      </w:pPr>
    </w:p>
    <w:p w:rsidRPr="009879D2" w:rsidR="00641282" w:rsidP="0087079D" w:rsidRDefault="00641282" w14:paraId="03F198C2" w14:textId="77777777">
      <w:pPr>
        <w:shd w:val="clear" w:color="auto" w:fill="FFFFFF"/>
        <w:spacing w:after="0" w:line="240" w:lineRule="auto"/>
        <w:jc w:val="center"/>
        <w:rPr>
          <w:rFonts w:ascii="Poppins" w:hAnsi="Poppins" w:eastAsia="Times New Roman" w:cs="Poppins"/>
          <w:b w:val="0"/>
          <w:bCs/>
          <w:sz w:val="20"/>
          <w:szCs w:val="20"/>
          <w:lang w:eastAsia="fr-FR"/>
        </w:rPr>
      </w:pPr>
    </w:p>
    <w:p w:rsidRPr="009879D2" w:rsidR="00641282" w:rsidP="0087079D" w:rsidRDefault="00860B7F" w14:paraId="667DEFA4" w14:textId="270FDA2E">
      <w:pPr>
        <w:shd w:val="clear" w:color="auto" w:fill="FFFFFF"/>
        <w:spacing w:after="0" w:line="240" w:lineRule="auto"/>
        <w:jc w:val="center"/>
        <w:rPr>
          <w:rFonts w:ascii="Poppins" w:hAnsi="Poppins" w:cs="Poppins"/>
          <w:sz w:val="20"/>
          <w:szCs w:val="20"/>
          <w:shd w:val="clear" w:color="auto" w:fill="FFFFFF"/>
        </w:rPr>
      </w:pPr>
      <w:r w:rsidRPr="009879D2">
        <w:rPr>
          <w:rFonts w:ascii="Poppins" w:hAnsi="Poppins" w:cs="Poppins"/>
          <w:sz w:val="20"/>
          <w:szCs w:val="20"/>
          <w:shd w:val="clear" w:color="auto" w:fill="FFFFFF"/>
        </w:rPr>
        <w:t>RFP AGRA-</w:t>
      </w:r>
      <w:r w:rsidRPr="009879D2" w:rsidR="00446657">
        <w:rPr>
          <w:rFonts w:ascii="Poppins" w:hAnsi="Poppins" w:cs="Poppins"/>
          <w:sz w:val="20"/>
          <w:szCs w:val="20"/>
          <w:shd w:val="clear" w:color="auto" w:fill="FFFFFF"/>
        </w:rPr>
        <w:t>TZ</w:t>
      </w:r>
      <w:r w:rsidRPr="009879D2">
        <w:rPr>
          <w:rFonts w:ascii="Poppins" w:hAnsi="Poppins" w:cs="Poppins"/>
          <w:sz w:val="20"/>
          <w:szCs w:val="20"/>
          <w:shd w:val="clear" w:color="auto" w:fill="FFFFFF"/>
        </w:rPr>
        <w:t>-1</w:t>
      </w:r>
      <w:r w:rsidRPr="009879D2" w:rsidR="00446657">
        <w:rPr>
          <w:rFonts w:ascii="Poppins" w:hAnsi="Poppins" w:cs="Poppins"/>
          <w:sz w:val="20"/>
          <w:szCs w:val="20"/>
          <w:shd w:val="clear" w:color="auto" w:fill="FFFFFF"/>
        </w:rPr>
        <w:t>0</w:t>
      </w:r>
      <w:r w:rsidRPr="009879D2" w:rsidR="004222E1">
        <w:rPr>
          <w:rFonts w:ascii="Poppins" w:hAnsi="Poppins" w:cs="Poppins"/>
          <w:sz w:val="20"/>
          <w:szCs w:val="20"/>
          <w:shd w:val="clear" w:color="auto" w:fill="FFFFFF"/>
        </w:rPr>
        <w:t>30</w:t>
      </w:r>
    </w:p>
    <w:p w:rsidRPr="009879D2" w:rsidR="00641282" w:rsidP="0087079D" w:rsidRDefault="00641282" w14:paraId="085F4404" w14:textId="77777777">
      <w:pPr>
        <w:shd w:val="clear" w:color="auto" w:fill="FFFFFF"/>
        <w:spacing w:after="0" w:line="240" w:lineRule="auto"/>
        <w:jc w:val="center"/>
        <w:rPr>
          <w:rFonts w:ascii="Poppins" w:hAnsi="Poppins" w:cs="Poppins"/>
          <w:b w:val="0"/>
          <w:bCs/>
          <w:i/>
          <w:iCs/>
          <w:sz w:val="20"/>
          <w:szCs w:val="20"/>
          <w:shd w:val="clear" w:color="auto" w:fill="FFFFFF"/>
        </w:rPr>
      </w:pPr>
    </w:p>
    <w:p w:rsidRPr="009879D2" w:rsidR="00641282" w:rsidP="0087079D" w:rsidRDefault="00641282" w14:paraId="49C11456" w14:textId="77777777">
      <w:pPr>
        <w:shd w:val="clear" w:color="auto" w:fill="FFFFFF" w:themeFill="background1"/>
        <w:spacing w:after="0" w:line="240" w:lineRule="auto"/>
        <w:jc w:val="center"/>
        <w:rPr>
          <w:rFonts w:ascii="Poppins" w:hAnsi="Poppins" w:cs="Poppins"/>
          <w:b w:val="0"/>
          <w:i/>
          <w:iCs/>
          <w:sz w:val="20"/>
          <w:szCs w:val="20"/>
          <w:shd w:val="clear" w:color="auto" w:fill="FFFFFF"/>
        </w:rPr>
      </w:pPr>
    </w:p>
    <w:p w:rsidRPr="009879D2" w:rsidR="00641282" w:rsidP="0087079D" w:rsidRDefault="00641282" w14:paraId="0F35FAA4" w14:textId="77777777">
      <w:pPr>
        <w:shd w:val="clear" w:color="auto" w:fill="FFFFFF" w:themeFill="background1"/>
        <w:spacing w:after="0" w:line="240" w:lineRule="auto"/>
        <w:jc w:val="center"/>
        <w:rPr>
          <w:rFonts w:ascii="Poppins" w:hAnsi="Poppins" w:cs="Poppins"/>
          <w:b w:val="0"/>
          <w:i/>
          <w:iCs/>
          <w:sz w:val="20"/>
          <w:szCs w:val="20"/>
          <w:shd w:val="clear" w:color="auto" w:fill="FFFFFF"/>
        </w:rPr>
      </w:pPr>
    </w:p>
    <w:p w:rsidRPr="009879D2" w:rsidR="0081087C" w:rsidP="0087079D" w:rsidRDefault="0081087C" w14:paraId="7C3A5452" w14:textId="77777777">
      <w:pPr>
        <w:autoSpaceDE w:val="0"/>
        <w:autoSpaceDN w:val="0"/>
        <w:adjustRightInd w:val="0"/>
        <w:spacing w:after="0" w:line="240" w:lineRule="auto"/>
        <w:jc w:val="center"/>
        <w:rPr>
          <w:rFonts w:ascii="Poppins" w:hAnsi="Poppins" w:cs="Poppins"/>
          <w:b w:val="0"/>
          <w:color w:val="000000"/>
          <w:sz w:val="20"/>
          <w:szCs w:val="20"/>
          <w14:ligatures w14:val="standardContextual"/>
        </w:rPr>
      </w:pPr>
    </w:p>
    <w:p w:rsidRPr="009879D2" w:rsidR="00641282" w:rsidP="004222E1" w:rsidRDefault="00B45216" w14:paraId="30F24A1C" w14:textId="618ED2CA">
      <w:pPr>
        <w:jc w:val="center"/>
        <w:rPr>
          <w:rFonts w:ascii="Poppins" w:hAnsi="Poppins" w:cs="Poppins"/>
          <w:b w:val="0"/>
          <w:i/>
          <w:iCs/>
          <w:sz w:val="20"/>
          <w:szCs w:val="20"/>
        </w:rPr>
      </w:pPr>
      <w:r w:rsidRPr="009879D2">
        <w:rPr>
          <w:rFonts w:ascii="Poppins" w:hAnsi="Poppins" w:cs="Poppins"/>
          <w:bCs/>
          <w:color w:val="000000"/>
          <w:sz w:val="20"/>
          <w:szCs w:val="20"/>
          <w14:ligatures w14:val="standardContextual"/>
        </w:rPr>
        <w:t xml:space="preserve">CONSULTANCY FOR </w:t>
      </w:r>
      <w:r w:rsidRPr="009879D2" w:rsidR="003278D4">
        <w:rPr>
          <w:rFonts w:ascii="Poppins" w:hAnsi="Poppins" w:cs="Poppins" w:eastAsiaTheme="minorEastAsia"/>
          <w:sz w:val="20"/>
          <w:szCs w:val="20"/>
        </w:rPr>
        <w:t xml:space="preserve">THE DEVELOPMENT OF INVESTMENT </w:t>
      </w:r>
      <w:r w:rsidRPr="009879D2" w:rsidR="00EF11B4">
        <w:rPr>
          <w:rFonts w:ascii="Poppins" w:hAnsi="Poppins" w:cs="Poppins" w:eastAsiaTheme="minorEastAsia"/>
          <w:sz w:val="20"/>
          <w:szCs w:val="20"/>
        </w:rPr>
        <w:t>GREEN PRINT FOR AGRICULTURAL GROWTH CORRIDORS OF TANZANIA (AGCOT)</w:t>
      </w:r>
    </w:p>
    <w:p w:rsidRPr="009879D2" w:rsidR="00CE053E" w:rsidP="00073C4D" w:rsidRDefault="00CE053E" w14:paraId="2B30DA81" w14:textId="77777777">
      <w:pPr>
        <w:shd w:val="clear" w:color="auto" w:fill="FFFFFF" w:themeFill="background1"/>
        <w:spacing w:after="0" w:line="240" w:lineRule="auto"/>
        <w:jc w:val="both"/>
        <w:rPr>
          <w:rFonts w:ascii="Poppins" w:hAnsi="Poppins" w:cs="Poppins"/>
          <w:b w:val="0"/>
          <w:i/>
          <w:iCs/>
          <w:sz w:val="20"/>
          <w:szCs w:val="20"/>
        </w:rPr>
      </w:pPr>
    </w:p>
    <w:p w:rsidRPr="009879D2" w:rsidR="00277853" w:rsidP="00073C4D" w:rsidRDefault="00277853" w14:paraId="227E327B" w14:textId="77777777">
      <w:pPr>
        <w:shd w:val="clear" w:color="auto" w:fill="FFFFFF" w:themeFill="background1"/>
        <w:spacing w:after="0" w:line="240" w:lineRule="auto"/>
        <w:jc w:val="both"/>
        <w:rPr>
          <w:rFonts w:ascii="Poppins" w:hAnsi="Poppins" w:cs="Poppins"/>
          <w:b w:val="0"/>
          <w:i/>
          <w:iCs/>
          <w:sz w:val="20"/>
          <w:szCs w:val="20"/>
        </w:rPr>
      </w:pPr>
    </w:p>
    <w:p w:rsidRPr="009879D2" w:rsidR="00277853" w:rsidP="00073C4D" w:rsidRDefault="00277853" w14:paraId="3D0CDC04" w14:textId="77777777">
      <w:pPr>
        <w:shd w:val="clear" w:color="auto" w:fill="FFFFFF" w:themeFill="background1"/>
        <w:spacing w:after="0" w:line="240" w:lineRule="auto"/>
        <w:jc w:val="both"/>
        <w:rPr>
          <w:rFonts w:ascii="Poppins" w:hAnsi="Poppins" w:cs="Poppins"/>
          <w:b w:val="0"/>
          <w:i/>
          <w:iCs/>
          <w:sz w:val="20"/>
          <w:szCs w:val="20"/>
        </w:rPr>
      </w:pPr>
    </w:p>
    <w:p w:rsidRPr="009879D2" w:rsidR="00277853" w:rsidP="00073C4D" w:rsidRDefault="00277853" w14:paraId="7D866974" w14:textId="77777777">
      <w:pPr>
        <w:shd w:val="clear" w:color="auto" w:fill="FFFFFF" w:themeFill="background1"/>
        <w:spacing w:after="0" w:line="240" w:lineRule="auto"/>
        <w:jc w:val="both"/>
        <w:rPr>
          <w:rFonts w:ascii="Poppins" w:hAnsi="Poppins" w:cs="Poppins"/>
          <w:b w:val="0"/>
          <w:i/>
          <w:iCs/>
          <w:sz w:val="20"/>
          <w:szCs w:val="20"/>
        </w:rPr>
      </w:pPr>
    </w:p>
    <w:p w:rsidRPr="009879D2" w:rsidR="00CE053E" w:rsidP="00073C4D" w:rsidRDefault="00CE053E" w14:paraId="5C6431C9" w14:textId="77777777">
      <w:pPr>
        <w:shd w:val="clear" w:color="auto" w:fill="FFFFFF" w:themeFill="background1"/>
        <w:spacing w:after="0" w:line="240" w:lineRule="auto"/>
        <w:jc w:val="both"/>
        <w:rPr>
          <w:rFonts w:ascii="Poppins" w:hAnsi="Poppins" w:cs="Poppins"/>
          <w:b w:val="0"/>
          <w:i/>
          <w:iCs/>
          <w:sz w:val="20"/>
          <w:szCs w:val="20"/>
        </w:rPr>
      </w:pPr>
    </w:p>
    <w:p w:rsidRPr="009879D2" w:rsidR="00641282" w:rsidP="00073C4D" w:rsidRDefault="00277853" w14:paraId="5A11E77E" w14:textId="0B23AD5A">
      <w:pPr>
        <w:shd w:val="clear" w:color="auto" w:fill="FFFFFF" w:themeFill="background1"/>
        <w:spacing w:after="0" w:line="240" w:lineRule="auto"/>
        <w:jc w:val="both"/>
        <w:rPr>
          <w:rFonts w:ascii="Poppins" w:hAnsi="Poppins" w:cs="Poppins"/>
          <w:b w:val="0"/>
          <w:i/>
          <w:iCs/>
          <w:sz w:val="20"/>
          <w:szCs w:val="20"/>
        </w:rPr>
      </w:pPr>
      <w:r w:rsidRPr="009879D2">
        <w:rPr>
          <w:rFonts w:ascii="Poppins" w:hAnsi="Poppins" w:cs="Poppins"/>
          <w:b w:val="0"/>
          <w:i/>
          <w:iCs/>
          <w:noProof/>
          <w:sz w:val="20"/>
          <w:szCs w:val="20"/>
        </w:rPr>
        <mc:AlternateContent>
          <mc:Choice Requires="wps">
            <w:drawing>
              <wp:anchor distT="0" distB="0" distL="114300" distR="114300" simplePos="0" relativeHeight="251658240" behindDoc="0" locked="0" layoutInCell="1" allowOverlap="1" wp14:anchorId="28F762DD" wp14:editId="7AA81D0D">
                <wp:simplePos x="0" y="0"/>
                <wp:positionH relativeFrom="margin">
                  <wp:align>left</wp:align>
                </wp:positionH>
                <wp:positionV relativeFrom="paragraph">
                  <wp:posOffset>139595</wp:posOffset>
                </wp:positionV>
                <wp:extent cx="5767465" cy="33728"/>
                <wp:effectExtent l="0" t="0" r="24130" b="23495"/>
                <wp:wrapNone/>
                <wp:docPr id="1868487589" name="Straight Connector 1"/>
                <wp:cNvGraphicFramePr/>
                <a:graphic xmlns:a="http://schemas.openxmlformats.org/drawingml/2006/main">
                  <a:graphicData uri="http://schemas.microsoft.com/office/word/2010/wordprocessingShape">
                    <wps:wsp>
                      <wps:cNvCnPr/>
                      <wps:spPr>
                        <a:xfrm>
                          <a:off x="0" y="0"/>
                          <a:ext cx="5767465" cy="33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11pt" to="454.15pt,13.65pt" w14:anchorId="471BE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">
                <v:stroke joinstyle="miter"/>
                <w10:wrap anchorx="margin"/>
              </v:line>
            </w:pict>
          </mc:Fallback>
        </mc:AlternateContent>
      </w:r>
    </w:p>
    <w:p w:rsidRPr="009879D2" w:rsidR="00641282" w:rsidP="00073C4D" w:rsidRDefault="00641282" w14:paraId="7BEAA602" w14:textId="24B33C79">
      <w:pPr>
        <w:shd w:val="clear" w:color="auto" w:fill="FFFFFF"/>
        <w:spacing w:after="0" w:line="240" w:lineRule="auto"/>
        <w:jc w:val="both"/>
        <w:rPr>
          <w:rFonts w:ascii="Poppins" w:hAnsi="Poppins" w:eastAsia="Calibri" w:cs="Poppins"/>
          <w:b w:val="0"/>
          <w:bCs/>
          <w:sz w:val="20"/>
          <w:szCs w:val="20"/>
          <w:lang w:eastAsia="fr-FR"/>
        </w:rPr>
      </w:pPr>
      <w:r w:rsidRPr="009879D2">
        <w:rPr>
          <w:rFonts w:ascii="Poppins" w:hAnsi="Poppins" w:eastAsia="Calibri" w:cs="Poppins"/>
          <w:bCs/>
          <w:sz w:val="20"/>
          <w:szCs w:val="20"/>
          <w:lang w:eastAsia="fr-FR"/>
        </w:rPr>
        <w:t xml:space="preserve">Disclaimer </w:t>
      </w:r>
      <w:r w:rsidRPr="009879D2">
        <w:rPr>
          <w:rFonts w:ascii="Poppins" w:hAnsi="Poppins" w:eastAsia="Calibri" w:cs="Poppins"/>
          <w:sz w:val="20"/>
          <w:szCs w:val="20"/>
          <w:lang w:eastAsia="fr-FR"/>
        </w:rPr>
        <w:t xml:space="preserve">| </w:t>
      </w:r>
      <w:r w:rsidRPr="009879D2">
        <w:rPr>
          <w:rFonts w:ascii="Poppins" w:hAnsi="Poppins" w:eastAsia="Calibri" w:cs="Poppins"/>
          <w:b w:val="0"/>
          <w:bCs/>
          <w:sz w:val="20"/>
          <w:szCs w:val="20"/>
          <w:lang w:eastAsia="fr-FR"/>
        </w:rPr>
        <w:t>AGRA reserves the right to determine the structure of the process, number of short-listed participants, the right to withdraw from the proposal process, the right to change this timetable at any time without notice and reserves the right to withdraw this tender at any time, without prior notice and without liability to compensate and/or reimburse any party.</w:t>
      </w:r>
    </w:p>
    <w:p w:rsidRPr="009879D2" w:rsidR="00FC7942" w:rsidP="00073C4D" w:rsidRDefault="00FC7942" w14:paraId="50BF6910" w14:textId="77777777">
      <w:pPr>
        <w:spacing w:after="0" w:line="240" w:lineRule="auto"/>
        <w:jc w:val="both"/>
        <w:rPr>
          <w:rFonts w:ascii="Poppins" w:hAnsi="Poppins" w:cs="Poppins"/>
          <w:sz w:val="20"/>
          <w:szCs w:val="20"/>
        </w:rPr>
      </w:pPr>
    </w:p>
    <w:p w:rsidRPr="009879D2" w:rsidR="00277853" w:rsidP="00073C4D" w:rsidRDefault="00277853" w14:paraId="7B17BCFC" w14:textId="77777777">
      <w:pPr>
        <w:spacing w:after="0" w:line="240" w:lineRule="auto"/>
        <w:jc w:val="both"/>
        <w:rPr>
          <w:rFonts w:ascii="Poppins" w:hAnsi="Poppins" w:cs="Poppins"/>
          <w:sz w:val="20"/>
          <w:szCs w:val="20"/>
        </w:rPr>
      </w:pPr>
    </w:p>
    <w:p w:rsidRPr="009879D2" w:rsidR="00277853" w:rsidP="00073C4D" w:rsidRDefault="00277853" w14:paraId="735D1D1E" w14:textId="77777777">
      <w:pPr>
        <w:spacing w:after="0" w:line="240" w:lineRule="auto"/>
        <w:jc w:val="both"/>
        <w:rPr>
          <w:rFonts w:ascii="Poppins" w:hAnsi="Poppins" w:cs="Poppins"/>
          <w:sz w:val="20"/>
          <w:szCs w:val="20"/>
        </w:rPr>
      </w:pPr>
    </w:p>
    <w:p w:rsidRPr="009879D2" w:rsidR="00277853" w:rsidP="00073C4D" w:rsidRDefault="00277853" w14:paraId="7CB6D730" w14:textId="77777777">
      <w:pPr>
        <w:spacing w:after="0" w:line="240" w:lineRule="auto"/>
        <w:jc w:val="both"/>
        <w:rPr>
          <w:rFonts w:ascii="Poppins" w:hAnsi="Poppins" w:cs="Poppins"/>
          <w:sz w:val="20"/>
          <w:szCs w:val="20"/>
        </w:rPr>
      </w:pPr>
    </w:p>
    <w:p w:rsidRPr="009879D2" w:rsidR="00277853" w:rsidP="00073C4D" w:rsidRDefault="00277853" w14:paraId="43559287" w14:textId="77777777">
      <w:pPr>
        <w:spacing w:after="0" w:line="240" w:lineRule="auto"/>
        <w:jc w:val="both"/>
        <w:rPr>
          <w:rFonts w:ascii="Poppins" w:hAnsi="Poppins" w:cs="Poppins"/>
          <w:sz w:val="20"/>
          <w:szCs w:val="20"/>
        </w:rPr>
      </w:pPr>
    </w:p>
    <w:p w:rsidRPr="009879D2" w:rsidR="00277853" w:rsidP="00073C4D" w:rsidRDefault="00277853" w14:paraId="5821B5E7" w14:textId="77777777">
      <w:pPr>
        <w:spacing w:after="0" w:line="240" w:lineRule="auto"/>
        <w:jc w:val="both"/>
        <w:rPr>
          <w:rFonts w:ascii="Poppins" w:hAnsi="Poppins" w:cs="Poppins"/>
          <w:sz w:val="20"/>
          <w:szCs w:val="20"/>
        </w:rPr>
      </w:pPr>
    </w:p>
    <w:p w:rsidRPr="009879D2" w:rsidR="00EF11B4" w:rsidP="00073C4D" w:rsidRDefault="00EF11B4" w14:paraId="1A32CE1D" w14:textId="77777777">
      <w:pPr>
        <w:spacing w:after="0" w:line="240" w:lineRule="auto"/>
        <w:jc w:val="both"/>
        <w:rPr>
          <w:rFonts w:ascii="Poppins" w:hAnsi="Poppins" w:cs="Poppins"/>
          <w:sz w:val="20"/>
          <w:szCs w:val="20"/>
        </w:rPr>
      </w:pPr>
    </w:p>
    <w:p w:rsidRPr="009879D2" w:rsidR="00277853" w:rsidP="00073C4D" w:rsidRDefault="00277853" w14:paraId="27B715D0" w14:textId="77777777">
      <w:pPr>
        <w:spacing w:after="0" w:line="240" w:lineRule="auto"/>
        <w:jc w:val="both"/>
        <w:rPr>
          <w:rFonts w:ascii="Poppins" w:hAnsi="Poppins" w:cs="Poppins"/>
          <w:sz w:val="20"/>
          <w:szCs w:val="20"/>
        </w:rPr>
      </w:pPr>
    </w:p>
    <w:p w:rsidRPr="009879D2" w:rsidR="00277853" w:rsidP="00073C4D" w:rsidRDefault="00277853" w14:paraId="05834154" w14:textId="77777777">
      <w:pPr>
        <w:spacing w:after="0" w:line="240" w:lineRule="auto"/>
        <w:jc w:val="both"/>
        <w:rPr>
          <w:rFonts w:ascii="Poppins" w:hAnsi="Poppins" w:cs="Poppins"/>
          <w:sz w:val="20"/>
          <w:szCs w:val="20"/>
        </w:rPr>
      </w:pPr>
    </w:p>
    <w:p w:rsidRPr="009879D2" w:rsidR="00641282" w:rsidP="00073C4D" w:rsidRDefault="00641282" w14:paraId="43746ACA" w14:textId="2B83CF26">
      <w:pPr>
        <w:spacing w:after="0" w:line="240" w:lineRule="auto"/>
        <w:jc w:val="both"/>
        <w:rPr>
          <w:rFonts w:ascii="Poppins" w:hAnsi="Poppins" w:cs="Poppins"/>
          <w:sz w:val="20"/>
          <w:szCs w:val="20"/>
        </w:rPr>
      </w:pPr>
      <w:r w:rsidRPr="009879D2">
        <w:rPr>
          <w:rFonts w:ascii="Poppins" w:hAnsi="Poppins" w:cs="Poppins"/>
          <w:sz w:val="20"/>
          <w:szCs w:val="20"/>
        </w:rPr>
        <w:t>Section 1: Synopsis of the Request for Proposal</w:t>
      </w:r>
    </w:p>
    <w:tbl>
      <w:tblPr>
        <w:tblW w:w="10184" w:type="dxa"/>
        <w:tblInd w:w="-290" w:type="dxa"/>
        <w:tblLook w:val="01E0" w:firstRow="1" w:lastRow="1" w:firstColumn="1" w:lastColumn="1" w:noHBand="0" w:noVBand="0"/>
      </w:tblPr>
      <w:tblGrid>
        <w:gridCol w:w="4064"/>
        <w:gridCol w:w="6120"/>
      </w:tblGrid>
      <w:tr w:rsidRPr="009879D2" w:rsidR="00641282" w:rsidTr="00EE600B" w14:paraId="1D060E23" w14:textId="77777777">
        <w:trPr>
          <w:trHeight w:val="320"/>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7E34E216" w14:textId="77777777">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Solicitation Reference No.</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860B7F" w14:paraId="4DD26F56" w14:textId="1B5DC0B9">
            <w:pPr>
              <w:widowControl w:val="0"/>
              <w:spacing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RFP AGRA</w:t>
            </w:r>
            <w:r w:rsidRPr="009879D2" w:rsidR="005F2204">
              <w:rPr>
                <w:rFonts w:ascii="Poppins" w:hAnsi="Poppins" w:eastAsia="Times New Roman" w:cs="Poppins"/>
                <w:b w:val="0"/>
                <w:sz w:val="20"/>
                <w:szCs w:val="20"/>
              </w:rPr>
              <w:t>-</w:t>
            </w:r>
            <w:r w:rsidRPr="009879D2" w:rsidR="00B45216">
              <w:rPr>
                <w:rFonts w:ascii="Poppins" w:hAnsi="Poppins" w:eastAsia="Times New Roman" w:cs="Poppins"/>
                <w:b w:val="0"/>
                <w:sz w:val="20"/>
                <w:szCs w:val="20"/>
              </w:rPr>
              <w:t>TZ</w:t>
            </w:r>
            <w:r w:rsidRPr="009879D2" w:rsidR="005F2204">
              <w:rPr>
                <w:rFonts w:ascii="Poppins" w:hAnsi="Poppins" w:eastAsia="Times New Roman" w:cs="Poppins"/>
                <w:b w:val="0"/>
                <w:sz w:val="20"/>
                <w:szCs w:val="20"/>
              </w:rPr>
              <w:t>-1</w:t>
            </w:r>
            <w:r w:rsidRPr="009879D2" w:rsidR="005967A4">
              <w:rPr>
                <w:rFonts w:ascii="Poppins" w:hAnsi="Poppins" w:eastAsia="Times New Roman" w:cs="Poppins"/>
                <w:b w:val="0"/>
                <w:sz w:val="20"/>
                <w:szCs w:val="20"/>
              </w:rPr>
              <w:t>0</w:t>
            </w:r>
            <w:r w:rsidRPr="009879D2" w:rsidR="00EF11B4">
              <w:rPr>
                <w:rFonts w:ascii="Poppins" w:hAnsi="Poppins" w:eastAsia="Times New Roman" w:cs="Poppins"/>
                <w:b w:val="0"/>
                <w:sz w:val="20"/>
                <w:szCs w:val="20"/>
              </w:rPr>
              <w:t>30</w:t>
            </w:r>
          </w:p>
        </w:tc>
      </w:tr>
      <w:tr w:rsidRPr="009879D2" w:rsidR="00641282" w:rsidTr="00EE600B" w14:paraId="0B6ACEBE" w14:textId="77777777">
        <w:trPr>
          <w:trHeight w:val="446"/>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0C590AAB" w14:textId="77777777">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Title of Consultancy</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2E4C9C" w14:paraId="4EFAED34" w14:textId="7DCEF8A4">
            <w:pPr>
              <w:spacing w:after="0" w:line="240" w:lineRule="auto"/>
              <w:jc w:val="both"/>
              <w:rPr>
                <w:rFonts w:ascii="Poppins" w:hAnsi="Poppins" w:cs="Poppins"/>
                <w:b w:val="0"/>
                <w:bCs/>
                <w:sz w:val="20"/>
                <w:szCs w:val="20"/>
              </w:rPr>
            </w:pPr>
            <w:r w:rsidRPr="009879D2">
              <w:rPr>
                <w:rFonts w:ascii="Poppins" w:hAnsi="Poppins" w:eastAsia="Calibri" w:cs="Poppins"/>
                <w:b w:val="0"/>
                <w:bCs/>
                <w:sz w:val="20"/>
                <w:szCs w:val="20"/>
              </w:rPr>
              <w:t xml:space="preserve">Consultancy for the development of investment </w:t>
            </w:r>
            <w:r w:rsidRPr="009879D2" w:rsidR="00EF11B4">
              <w:rPr>
                <w:rFonts w:ascii="Poppins" w:hAnsi="Poppins" w:eastAsia="Calibri" w:cs="Poppins"/>
                <w:b w:val="0"/>
                <w:bCs/>
                <w:sz w:val="20"/>
                <w:szCs w:val="20"/>
              </w:rPr>
              <w:t xml:space="preserve">Green </w:t>
            </w:r>
            <w:r w:rsidRPr="009879D2" w:rsidR="005735FB">
              <w:rPr>
                <w:rFonts w:ascii="Poppins" w:hAnsi="Poppins" w:eastAsia="Calibri" w:cs="Poppins"/>
                <w:b w:val="0"/>
                <w:bCs/>
                <w:sz w:val="20"/>
                <w:szCs w:val="20"/>
              </w:rPr>
              <w:t>Print</w:t>
            </w:r>
            <w:r w:rsidRPr="009879D2">
              <w:rPr>
                <w:rFonts w:ascii="Poppins" w:hAnsi="Poppins" w:eastAsia="Calibri" w:cs="Poppins"/>
                <w:b w:val="0"/>
                <w:bCs/>
                <w:sz w:val="20"/>
                <w:szCs w:val="20"/>
              </w:rPr>
              <w:t xml:space="preserve"> for Agricultural growth corridors of Tanzania (AGCOT).</w:t>
            </w:r>
          </w:p>
        </w:tc>
      </w:tr>
      <w:tr w:rsidRPr="009879D2" w:rsidR="00641282" w:rsidTr="00EE600B" w14:paraId="05492649" w14:textId="77777777">
        <w:trPr>
          <w:trHeight w:val="424"/>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1B8A0340" w14:textId="6A8AE374">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Eligibility</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496259" w14:paraId="18AB78E2" w14:textId="235E2993">
            <w:pPr>
              <w:shd w:val="clear" w:color="auto" w:fill="FFFFFF" w:themeFill="background1"/>
              <w:spacing w:after="0" w:line="240" w:lineRule="auto"/>
              <w:ind w:left="172" w:hanging="172"/>
              <w:jc w:val="both"/>
              <w:rPr>
                <w:rFonts w:ascii="Poppins" w:hAnsi="Poppins" w:cs="Poppins" w:eastAsiaTheme="majorEastAsia"/>
                <w:sz w:val="20"/>
                <w:szCs w:val="20"/>
                <w:highlight w:val="yellow"/>
              </w:rPr>
            </w:pPr>
            <w:r w:rsidRPr="009879D2">
              <w:rPr>
                <w:rFonts w:ascii="Poppins" w:hAnsi="Poppins" w:cs="Poppins" w:eastAsiaTheme="majorEastAsia"/>
                <w:b w:val="0"/>
                <w:bCs/>
                <w:sz w:val="20"/>
                <w:szCs w:val="20"/>
              </w:rPr>
              <w:t xml:space="preserve">Open to </w:t>
            </w:r>
            <w:r w:rsidRPr="009879D2" w:rsidR="0087079D">
              <w:rPr>
                <w:rFonts w:ascii="Poppins" w:hAnsi="Poppins" w:cs="Poppins" w:eastAsiaTheme="majorEastAsia"/>
                <w:b w:val="0"/>
                <w:bCs/>
                <w:sz w:val="20"/>
                <w:szCs w:val="20"/>
              </w:rPr>
              <w:t>all eligible Firms</w:t>
            </w:r>
          </w:p>
        </w:tc>
      </w:tr>
      <w:tr w:rsidRPr="009879D2" w:rsidR="001927C6" w:rsidTr="00EE600B" w14:paraId="4B87F385" w14:textId="77777777">
        <w:trPr>
          <w:trHeight w:val="424"/>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1927C6" w:rsidP="00073C4D" w:rsidRDefault="00FF4D9B" w14:paraId="40C9E977" w14:textId="4043DD17">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Location of the assignment</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1927C6" w:rsidP="00073C4D" w:rsidRDefault="00454694" w14:paraId="1D0E600F" w14:textId="21BA501F">
            <w:pPr>
              <w:shd w:val="clear" w:color="auto" w:fill="FFFFFF" w:themeFill="background1"/>
              <w:spacing w:after="0" w:line="240" w:lineRule="auto"/>
              <w:ind w:left="172" w:hanging="172"/>
              <w:jc w:val="both"/>
              <w:rPr>
                <w:rFonts w:ascii="Poppins" w:hAnsi="Poppins" w:cs="Poppins" w:eastAsiaTheme="majorEastAsia"/>
                <w:b w:val="0"/>
                <w:bCs/>
                <w:sz w:val="20"/>
                <w:szCs w:val="20"/>
              </w:rPr>
            </w:pPr>
            <w:r w:rsidRPr="009879D2">
              <w:rPr>
                <w:rFonts w:ascii="Poppins" w:hAnsi="Poppins" w:cs="Poppins" w:eastAsiaTheme="majorEastAsia"/>
                <w:b w:val="0"/>
                <w:bCs/>
                <w:sz w:val="20"/>
                <w:szCs w:val="20"/>
              </w:rPr>
              <w:t>Tanzania</w:t>
            </w:r>
          </w:p>
        </w:tc>
      </w:tr>
      <w:tr w:rsidRPr="009879D2" w:rsidR="00FF4D9B" w:rsidTr="00EE600B" w14:paraId="31751A7C" w14:textId="77777777">
        <w:trPr>
          <w:trHeight w:val="424"/>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FF4D9B" w:rsidP="00073C4D" w:rsidRDefault="00FF4D9B" w14:paraId="20D56213" w14:textId="46920306">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Type of Consultant</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FF4D9B" w:rsidP="00073C4D" w:rsidRDefault="00EA5CEB" w14:paraId="35204147" w14:textId="6475B2E6">
            <w:pPr>
              <w:shd w:val="clear" w:color="auto" w:fill="FFFFFF" w:themeFill="background1"/>
              <w:spacing w:after="0" w:line="240" w:lineRule="auto"/>
              <w:ind w:left="172" w:hanging="172"/>
              <w:jc w:val="both"/>
              <w:rPr>
                <w:rFonts w:ascii="Poppins" w:hAnsi="Poppins" w:cs="Poppins" w:eastAsiaTheme="majorEastAsia"/>
                <w:b w:val="0"/>
                <w:bCs/>
                <w:sz w:val="20"/>
                <w:szCs w:val="20"/>
              </w:rPr>
            </w:pPr>
            <w:r w:rsidRPr="009879D2">
              <w:rPr>
                <w:rFonts w:ascii="Poppins" w:hAnsi="Poppins" w:cs="Poppins" w:eastAsiaTheme="majorEastAsia"/>
                <w:b w:val="0"/>
                <w:bCs/>
                <w:sz w:val="20"/>
                <w:szCs w:val="20"/>
              </w:rPr>
              <w:t>Firms</w:t>
            </w:r>
          </w:p>
        </w:tc>
      </w:tr>
      <w:tr w:rsidRPr="009879D2" w:rsidR="00641282" w:rsidTr="00EE600B" w14:paraId="3CF4E292" w14:textId="77777777">
        <w:trPr>
          <w:trHeight w:val="430"/>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624E6A20" w14:textId="505ACDB2">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Issuing Office &amp; Address</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496259" w:rsidP="00073C4D" w:rsidRDefault="00496259" w14:paraId="77865AD8" w14:textId="77777777">
            <w:pPr>
              <w:widowControl w:val="0"/>
              <w:spacing w:before="4" w:after="0" w:line="240" w:lineRule="auto"/>
              <w:ind w:right="-20"/>
              <w:jc w:val="both"/>
              <w:rPr>
                <w:rFonts w:ascii="Poppins" w:hAnsi="Poppins" w:eastAsia="Times New Roman" w:cs="Poppins"/>
                <w:b w:val="0"/>
                <w:bCs/>
                <w:sz w:val="20"/>
                <w:szCs w:val="20"/>
              </w:rPr>
            </w:pPr>
            <w:r w:rsidRPr="009879D2">
              <w:rPr>
                <w:rFonts w:ascii="Poppins" w:hAnsi="Poppins" w:eastAsia="Times New Roman" w:cs="Poppins"/>
                <w:b w:val="0"/>
                <w:bCs/>
                <w:spacing w:val="3"/>
                <w:w w:val="102"/>
                <w:sz w:val="20"/>
                <w:szCs w:val="20"/>
              </w:rPr>
              <w:t>AGRA Nairobi</w:t>
            </w:r>
          </w:p>
          <w:p w:rsidRPr="009879D2" w:rsidR="00641282" w:rsidP="00073C4D" w:rsidRDefault="00496259" w14:paraId="754A42E3" w14:textId="78580833">
            <w:pPr>
              <w:widowControl w:val="0"/>
              <w:spacing w:before="13" w:after="0" w:line="240" w:lineRule="auto"/>
              <w:jc w:val="both"/>
              <w:rPr>
                <w:rFonts w:ascii="Poppins" w:hAnsi="Poppins" w:eastAsia="Times New Roman" w:cs="Poppins"/>
                <w:color w:val="0563C1"/>
                <w:sz w:val="20"/>
                <w:szCs w:val="20"/>
                <w:u w:val="single"/>
              </w:rPr>
            </w:pPr>
            <w:r w:rsidRPr="009879D2">
              <w:rPr>
                <w:rFonts w:ascii="Poppins" w:hAnsi="Poppins" w:eastAsia="Times New Roman" w:cs="Poppins"/>
                <w:b w:val="0"/>
                <w:bCs/>
                <w:color w:val="1F497D"/>
                <w:spacing w:val="4"/>
                <w:sz w:val="20"/>
                <w:szCs w:val="20"/>
              </w:rPr>
              <w:t>W</w:t>
            </w:r>
            <w:r w:rsidRPr="009879D2">
              <w:rPr>
                <w:rFonts w:ascii="Poppins" w:hAnsi="Poppins" w:eastAsia="Times New Roman" w:cs="Poppins"/>
                <w:b w:val="0"/>
                <w:bCs/>
                <w:color w:val="1F497D"/>
                <w:spacing w:val="2"/>
                <w:sz w:val="20"/>
                <w:szCs w:val="20"/>
              </w:rPr>
              <w:t>ebs</w:t>
            </w:r>
            <w:r w:rsidRPr="009879D2">
              <w:rPr>
                <w:rFonts w:ascii="Poppins" w:hAnsi="Poppins" w:eastAsia="Times New Roman" w:cs="Poppins"/>
                <w:b w:val="0"/>
                <w:bCs/>
                <w:color w:val="1F497D"/>
                <w:spacing w:val="1"/>
                <w:sz w:val="20"/>
                <w:szCs w:val="20"/>
              </w:rPr>
              <w:t>it</w:t>
            </w:r>
            <w:r w:rsidRPr="009879D2">
              <w:rPr>
                <w:rFonts w:ascii="Poppins" w:hAnsi="Poppins" w:eastAsia="Times New Roman" w:cs="Poppins"/>
                <w:b w:val="0"/>
                <w:bCs/>
                <w:color w:val="1F497D"/>
                <w:spacing w:val="2"/>
                <w:sz w:val="20"/>
                <w:szCs w:val="20"/>
              </w:rPr>
              <w:t>e</w:t>
            </w:r>
            <w:r w:rsidRPr="009879D2">
              <w:rPr>
                <w:rFonts w:ascii="Poppins" w:hAnsi="Poppins" w:eastAsia="Times New Roman" w:cs="Poppins"/>
                <w:b w:val="0"/>
                <w:bCs/>
                <w:color w:val="1F497D"/>
                <w:sz w:val="20"/>
                <w:szCs w:val="20"/>
              </w:rPr>
              <w:t>:</w:t>
            </w:r>
            <w:r w:rsidRPr="009879D2">
              <w:rPr>
                <w:rFonts w:ascii="Poppins" w:hAnsi="Poppins" w:eastAsia="Times New Roman" w:cs="Poppins"/>
                <w:b w:val="0"/>
                <w:bCs/>
                <w:color w:val="1F497D"/>
                <w:spacing w:val="18"/>
                <w:sz w:val="20"/>
                <w:szCs w:val="20"/>
              </w:rPr>
              <w:t xml:space="preserve"> </w:t>
            </w:r>
            <w:hyperlink r:id="rId12">
              <w:r w:rsidRPr="009879D2">
                <w:rPr>
                  <w:rFonts w:ascii="Poppins" w:hAnsi="Poppins" w:eastAsia="Times New Roman" w:cs="Poppins"/>
                  <w:b w:val="0"/>
                  <w:bCs/>
                  <w:color w:val="0563C1"/>
                  <w:spacing w:val="3"/>
                  <w:w w:val="102"/>
                  <w:sz w:val="20"/>
                  <w:szCs w:val="20"/>
                  <w:u w:val="single" w:color="0563C1"/>
                </w:rPr>
                <w:t>www</w:t>
              </w:r>
              <w:r w:rsidRPr="009879D2">
                <w:rPr>
                  <w:rFonts w:ascii="Poppins" w:hAnsi="Poppins" w:eastAsia="Times New Roman" w:cs="Poppins"/>
                  <w:b w:val="0"/>
                  <w:bCs/>
                  <w:color w:val="0563C1"/>
                  <w:spacing w:val="1"/>
                  <w:w w:val="102"/>
                  <w:sz w:val="20"/>
                  <w:szCs w:val="20"/>
                  <w:u w:val="single" w:color="0563C1"/>
                </w:rPr>
                <w:t>.</w:t>
              </w:r>
              <w:r w:rsidRPr="009879D2">
                <w:rPr>
                  <w:rFonts w:ascii="Poppins" w:hAnsi="Poppins" w:eastAsia="Times New Roman" w:cs="Poppins"/>
                  <w:b w:val="0"/>
                  <w:bCs/>
                  <w:color w:val="0563C1"/>
                  <w:spacing w:val="2"/>
                  <w:w w:val="102"/>
                  <w:sz w:val="20"/>
                  <w:szCs w:val="20"/>
                  <w:u w:val="single" w:color="0563C1"/>
                </w:rPr>
                <w:t>ag</w:t>
              </w:r>
              <w:r w:rsidRPr="009879D2">
                <w:rPr>
                  <w:rFonts w:ascii="Poppins" w:hAnsi="Poppins" w:eastAsia="Times New Roman" w:cs="Poppins"/>
                  <w:b w:val="0"/>
                  <w:bCs/>
                  <w:color w:val="0563C1"/>
                  <w:spacing w:val="1"/>
                  <w:w w:val="102"/>
                  <w:sz w:val="20"/>
                  <w:szCs w:val="20"/>
                  <w:u w:val="single" w:color="0563C1"/>
                </w:rPr>
                <w:t>r</w:t>
              </w:r>
              <w:r w:rsidRPr="009879D2">
                <w:rPr>
                  <w:rFonts w:ascii="Poppins" w:hAnsi="Poppins" w:eastAsia="Times New Roman" w:cs="Poppins"/>
                  <w:b w:val="0"/>
                  <w:bCs/>
                  <w:color w:val="0563C1"/>
                  <w:spacing w:val="2"/>
                  <w:w w:val="102"/>
                  <w:sz w:val="20"/>
                  <w:szCs w:val="20"/>
                  <w:u w:val="single" w:color="0563C1"/>
                </w:rPr>
                <w:t>a</w:t>
              </w:r>
              <w:r w:rsidRPr="009879D2">
                <w:rPr>
                  <w:rFonts w:ascii="Poppins" w:hAnsi="Poppins" w:eastAsia="Times New Roman" w:cs="Poppins"/>
                  <w:b w:val="0"/>
                  <w:bCs/>
                  <w:color w:val="0563C1"/>
                  <w:spacing w:val="1"/>
                  <w:w w:val="102"/>
                  <w:sz w:val="20"/>
                  <w:szCs w:val="20"/>
                  <w:u w:val="single" w:color="0563C1"/>
                </w:rPr>
                <w:t>.</w:t>
              </w:r>
              <w:r w:rsidRPr="009879D2">
                <w:rPr>
                  <w:rFonts w:ascii="Poppins" w:hAnsi="Poppins" w:eastAsia="Times New Roman" w:cs="Poppins"/>
                  <w:b w:val="0"/>
                  <w:bCs/>
                  <w:color w:val="0563C1"/>
                  <w:spacing w:val="2"/>
                  <w:w w:val="102"/>
                  <w:sz w:val="20"/>
                  <w:szCs w:val="20"/>
                  <w:u w:val="single" w:color="0563C1"/>
                </w:rPr>
                <w:t>o</w:t>
              </w:r>
              <w:r w:rsidRPr="009879D2">
                <w:rPr>
                  <w:rFonts w:ascii="Poppins" w:hAnsi="Poppins" w:eastAsia="Times New Roman" w:cs="Poppins"/>
                  <w:b w:val="0"/>
                  <w:bCs/>
                  <w:color w:val="0563C1"/>
                  <w:spacing w:val="1"/>
                  <w:w w:val="102"/>
                  <w:sz w:val="20"/>
                  <w:szCs w:val="20"/>
                  <w:u w:val="single" w:color="0563C1"/>
                </w:rPr>
                <w:t>r</w:t>
              </w:r>
              <w:r w:rsidRPr="009879D2">
                <w:rPr>
                  <w:rFonts w:ascii="Poppins" w:hAnsi="Poppins" w:eastAsia="Times New Roman" w:cs="Poppins"/>
                  <w:b w:val="0"/>
                  <w:bCs/>
                  <w:color w:val="0563C1"/>
                  <w:w w:val="102"/>
                  <w:sz w:val="20"/>
                  <w:szCs w:val="20"/>
                  <w:u w:val="single" w:color="0563C1"/>
                </w:rPr>
                <w:t>g</w:t>
              </w:r>
            </w:hyperlink>
          </w:p>
        </w:tc>
      </w:tr>
      <w:tr w:rsidRPr="009879D2" w:rsidR="00641282" w:rsidTr="00EE600B" w14:paraId="041350E8" w14:textId="77777777">
        <w:trPr>
          <w:trHeight w:val="609"/>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19A4C84B" w14:textId="77777777">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cs="Poppins"/>
                <w:b w:val="0"/>
                <w:sz w:val="20"/>
                <w:szCs w:val="20"/>
              </w:rPr>
              <w:t>Point of contact for clarifications and questions</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bottom"/>
          </w:tcPr>
          <w:p w:rsidRPr="009879D2" w:rsidR="00CE053E" w:rsidP="00073C4D" w:rsidRDefault="00641282" w14:paraId="59DDF412" w14:textId="77777777">
            <w:pPr>
              <w:pStyle w:val="TableParagraph"/>
              <w:spacing w:before="2" w:line="240" w:lineRule="auto"/>
              <w:jc w:val="both"/>
              <w:rPr>
                <w:rFonts w:ascii="Poppins" w:hAnsi="Poppins" w:cs="Poppins"/>
                <w:sz w:val="20"/>
                <w:szCs w:val="20"/>
              </w:rPr>
            </w:pPr>
            <w:r w:rsidRPr="009879D2">
              <w:rPr>
                <w:rFonts w:ascii="Poppins" w:hAnsi="Poppins" w:cs="Poppins"/>
                <w:sz w:val="20"/>
                <w:szCs w:val="20"/>
              </w:rPr>
              <w:t xml:space="preserve">AGRA, General </w:t>
            </w:r>
            <w:r w:rsidRPr="009879D2" w:rsidR="008405BD">
              <w:rPr>
                <w:rFonts w:ascii="Poppins" w:hAnsi="Poppins" w:cs="Poppins"/>
                <w:sz w:val="20"/>
                <w:szCs w:val="20"/>
              </w:rPr>
              <w:t>Procurement</w:t>
            </w:r>
            <w:r w:rsidRPr="009879D2">
              <w:rPr>
                <w:rFonts w:ascii="Poppins" w:hAnsi="Poppins" w:cs="Poppins"/>
                <w:sz w:val="20"/>
                <w:szCs w:val="20"/>
              </w:rPr>
              <w:t xml:space="preserve">                                          </w:t>
            </w:r>
          </w:p>
          <w:p w:rsidRPr="009879D2" w:rsidR="00641282" w:rsidP="00073C4D" w:rsidRDefault="00641282" w14:paraId="61A4A323" w14:textId="4283EB12">
            <w:pPr>
              <w:pStyle w:val="TableParagraph"/>
              <w:spacing w:before="2" w:line="240" w:lineRule="auto"/>
              <w:jc w:val="both"/>
              <w:rPr>
                <w:rFonts w:ascii="Poppins" w:hAnsi="Poppins" w:eastAsia="Times New Roman" w:cs="Poppins"/>
                <w:color w:val="0563C1"/>
                <w:sz w:val="20"/>
                <w:szCs w:val="20"/>
                <w:u w:val="single"/>
              </w:rPr>
            </w:pPr>
            <w:r w:rsidRPr="009879D2">
              <w:rPr>
                <w:rFonts w:ascii="Poppins" w:hAnsi="Poppins" w:cs="Poppins"/>
                <w:sz w:val="20"/>
                <w:szCs w:val="20"/>
              </w:rPr>
              <w:t xml:space="preserve">Email: </w:t>
            </w:r>
            <w:hyperlink r:id="rId13">
              <w:r w:rsidRPr="009879D2">
                <w:rPr>
                  <w:rStyle w:val="Hyperlink"/>
                  <w:rFonts w:ascii="Poppins" w:hAnsi="Poppins" w:cs="Poppins"/>
                  <w:sz w:val="20"/>
                  <w:szCs w:val="20"/>
                </w:rPr>
                <w:t>Procurement@agra.org</w:t>
              </w:r>
            </w:hyperlink>
            <w:r w:rsidRPr="009879D2">
              <w:rPr>
                <w:rFonts w:ascii="Poppins" w:hAnsi="Poppins" w:cs="Poppins"/>
                <w:sz w:val="20"/>
                <w:szCs w:val="20"/>
              </w:rPr>
              <w:t xml:space="preserve">                                                </w:t>
            </w:r>
          </w:p>
        </w:tc>
      </w:tr>
      <w:tr w:rsidRPr="009879D2" w:rsidR="00641282" w:rsidTr="00EE600B" w14:paraId="761C5D18" w14:textId="77777777">
        <w:trPr>
          <w:trHeight w:val="706"/>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741389ED" w14:textId="77777777">
            <w:pPr>
              <w:pStyle w:val="ListParagraph"/>
              <w:widowControl w:val="0"/>
              <w:numPr>
                <w:ilvl w:val="0"/>
                <w:numId w:val="1"/>
              </w:numPr>
              <w:spacing w:before="4" w:after="0" w:line="240" w:lineRule="auto"/>
              <w:ind w:right="46"/>
              <w:jc w:val="both"/>
              <w:rPr>
                <w:rFonts w:ascii="Poppins" w:hAnsi="Poppins" w:eastAsia="Times New Roman" w:cs="Poppins"/>
                <w:b w:val="0"/>
                <w:sz w:val="20"/>
                <w:szCs w:val="20"/>
              </w:rPr>
            </w:pPr>
            <w:r w:rsidRPr="009879D2">
              <w:rPr>
                <w:rFonts w:ascii="Poppins" w:hAnsi="Poppins" w:eastAsia="Times New Roman" w:cs="Poppins"/>
                <w:b w:val="0"/>
                <w:sz w:val="20"/>
                <w:szCs w:val="20"/>
              </w:rPr>
              <w:t>Bid Submission</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2C9F4B66" w14:textId="77777777">
            <w:pPr>
              <w:widowControl w:val="0"/>
              <w:spacing w:before="13"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 xml:space="preserve">Electronically via the AGRA Oracle SCM System. Refer to the Advertisement </w:t>
            </w:r>
            <w:proofErr w:type="gramStart"/>
            <w:r w:rsidRPr="009879D2">
              <w:rPr>
                <w:rFonts w:ascii="Poppins" w:hAnsi="Poppins" w:eastAsia="Times New Roman" w:cs="Poppins"/>
                <w:b w:val="0"/>
                <w:sz w:val="20"/>
                <w:szCs w:val="20"/>
              </w:rPr>
              <w:t>in</w:t>
            </w:r>
            <w:proofErr w:type="gramEnd"/>
            <w:r w:rsidRPr="009879D2">
              <w:rPr>
                <w:rFonts w:ascii="Poppins" w:hAnsi="Poppins" w:eastAsia="Times New Roman" w:cs="Poppins"/>
                <w:b w:val="0"/>
                <w:sz w:val="20"/>
                <w:szCs w:val="20"/>
              </w:rPr>
              <w:t xml:space="preserve"> our Website</w:t>
            </w:r>
          </w:p>
        </w:tc>
      </w:tr>
      <w:tr w:rsidRPr="009879D2" w:rsidR="00641282" w:rsidTr="00EE600B" w14:paraId="69E6BFD6" w14:textId="77777777">
        <w:trPr>
          <w:trHeight w:val="462"/>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392C6824" w14:textId="77777777">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Solicitation Issue Date</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77A401D2" w14:textId="77777777">
            <w:pPr>
              <w:widowControl w:val="0"/>
              <w:spacing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As per AGRA Oracle SCM system</w:t>
            </w:r>
          </w:p>
        </w:tc>
      </w:tr>
      <w:tr w:rsidRPr="009879D2" w:rsidR="00641282" w:rsidTr="00EE600B" w14:paraId="40BA203E" w14:textId="77777777">
        <w:trPr>
          <w:trHeight w:val="810"/>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545A59F8" w14:textId="11284138">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Deadline for submission of questions and clarifications</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A921C5" w14:paraId="293A6825" w14:textId="5D677696">
            <w:pPr>
              <w:widowControl w:val="0"/>
              <w:spacing w:after="0" w:line="240" w:lineRule="auto"/>
              <w:ind w:right="-20"/>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1</w:t>
            </w:r>
            <w:r w:rsidR="00F71226">
              <w:rPr>
                <w:rFonts w:ascii="Poppins" w:hAnsi="Poppins" w:eastAsia="Times New Roman" w:cs="Poppins"/>
                <w:b w:val="0"/>
                <w:bCs/>
                <w:sz w:val="20"/>
                <w:szCs w:val="20"/>
              </w:rPr>
              <w:t>6</w:t>
            </w:r>
            <w:r w:rsidRPr="009879D2">
              <w:rPr>
                <w:rFonts w:ascii="Poppins" w:hAnsi="Poppins" w:eastAsia="Times New Roman" w:cs="Poppins"/>
                <w:b w:val="0"/>
                <w:bCs/>
                <w:sz w:val="20"/>
                <w:szCs w:val="20"/>
                <w:vertAlign w:val="superscript"/>
              </w:rPr>
              <w:t>th</w:t>
            </w:r>
            <w:r w:rsidRPr="009879D2">
              <w:rPr>
                <w:rFonts w:ascii="Poppins" w:hAnsi="Poppins" w:eastAsia="Times New Roman" w:cs="Poppins"/>
                <w:b w:val="0"/>
                <w:bCs/>
                <w:sz w:val="20"/>
                <w:szCs w:val="20"/>
              </w:rPr>
              <w:t xml:space="preserve"> May</w:t>
            </w:r>
            <w:r w:rsidRPr="009879D2" w:rsidR="00553716">
              <w:rPr>
                <w:rFonts w:ascii="Poppins" w:hAnsi="Poppins" w:eastAsia="Times New Roman" w:cs="Poppins"/>
                <w:b w:val="0"/>
                <w:bCs/>
                <w:sz w:val="20"/>
                <w:szCs w:val="20"/>
              </w:rPr>
              <w:t>,</w:t>
            </w:r>
            <w:r w:rsidRPr="009879D2" w:rsidR="00496259">
              <w:rPr>
                <w:rFonts w:ascii="Poppins" w:hAnsi="Poppins" w:eastAsia="Times New Roman" w:cs="Poppins"/>
                <w:b w:val="0"/>
                <w:bCs/>
                <w:sz w:val="20"/>
                <w:szCs w:val="20"/>
              </w:rPr>
              <w:t>2024, 5pm EAT</w:t>
            </w:r>
          </w:p>
        </w:tc>
      </w:tr>
      <w:tr w:rsidRPr="009879D2" w:rsidR="00641282" w:rsidTr="00EE600B" w14:paraId="01A9DABB" w14:textId="77777777">
        <w:trPr>
          <w:trHeight w:val="780"/>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3F73CB55" w14:textId="3F17DA8E">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Deadline for Answering questions and clarifications</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A921C5" w14:paraId="584C496E" w14:textId="60C661B4">
            <w:pPr>
              <w:widowControl w:val="0"/>
              <w:spacing w:after="0" w:line="240" w:lineRule="auto"/>
              <w:ind w:right="-20"/>
              <w:jc w:val="both"/>
              <w:rPr>
                <w:rFonts w:ascii="Poppins" w:hAnsi="Poppins" w:eastAsia="Times New Roman" w:cs="Poppins"/>
                <w:sz w:val="20"/>
                <w:szCs w:val="20"/>
                <w:highlight w:val="yellow"/>
              </w:rPr>
            </w:pPr>
            <w:r w:rsidRPr="009879D2">
              <w:rPr>
                <w:rFonts w:ascii="Poppins" w:hAnsi="Poppins" w:eastAsia="Times New Roman" w:cs="Poppins"/>
                <w:b w:val="0"/>
                <w:bCs/>
                <w:sz w:val="20"/>
                <w:szCs w:val="20"/>
              </w:rPr>
              <w:t>1</w:t>
            </w:r>
            <w:r w:rsidR="00A04BF9">
              <w:rPr>
                <w:rFonts w:ascii="Poppins" w:hAnsi="Poppins" w:eastAsia="Times New Roman" w:cs="Poppins"/>
                <w:b w:val="0"/>
                <w:bCs/>
                <w:sz w:val="20"/>
                <w:szCs w:val="20"/>
              </w:rPr>
              <w:t>9</w:t>
            </w:r>
            <w:r w:rsidRPr="009879D2">
              <w:rPr>
                <w:rFonts w:ascii="Poppins" w:hAnsi="Poppins" w:eastAsia="Times New Roman" w:cs="Poppins"/>
                <w:b w:val="0"/>
                <w:bCs/>
                <w:sz w:val="20"/>
                <w:szCs w:val="20"/>
                <w:vertAlign w:val="superscript"/>
              </w:rPr>
              <w:t>th</w:t>
            </w:r>
            <w:r w:rsidRPr="009879D2">
              <w:rPr>
                <w:rFonts w:ascii="Poppins" w:hAnsi="Poppins" w:eastAsia="Times New Roman" w:cs="Poppins"/>
                <w:b w:val="0"/>
                <w:bCs/>
                <w:sz w:val="20"/>
                <w:szCs w:val="20"/>
              </w:rPr>
              <w:t xml:space="preserve"> May</w:t>
            </w:r>
            <w:r w:rsidRPr="009879D2" w:rsidR="00EF00F1">
              <w:rPr>
                <w:rFonts w:ascii="Poppins" w:hAnsi="Poppins" w:eastAsia="Times New Roman" w:cs="Poppins"/>
                <w:b w:val="0"/>
                <w:bCs/>
                <w:sz w:val="20"/>
                <w:szCs w:val="20"/>
              </w:rPr>
              <w:t>,</w:t>
            </w:r>
            <w:r w:rsidRPr="009879D2" w:rsidR="00496259">
              <w:rPr>
                <w:rFonts w:ascii="Poppins" w:hAnsi="Poppins" w:eastAsia="Times New Roman" w:cs="Poppins"/>
                <w:b w:val="0"/>
                <w:bCs/>
                <w:sz w:val="20"/>
                <w:szCs w:val="20"/>
              </w:rPr>
              <w:t>2024, 5pm EAT</w:t>
            </w:r>
          </w:p>
        </w:tc>
      </w:tr>
      <w:tr w:rsidRPr="009879D2" w:rsidR="00641282" w:rsidTr="00EE600B" w14:paraId="011964F2" w14:textId="77777777">
        <w:trPr>
          <w:trHeight w:val="714"/>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6C38DC45" w14:textId="0C088D0D">
            <w:pPr>
              <w:pStyle w:val="ListParagraph"/>
              <w:widowControl w:val="0"/>
              <w:numPr>
                <w:ilvl w:val="0"/>
                <w:numId w:val="1"/>
              </w:numPr>
              <w:spacing w:before="4" w:after="0" w:line="240" w:lineRule="auto"/>
              <w:ind w:right="-20"/>
              <w:jc w:val="both"/>
              <w:rPr>
                <w:rFonts w:ascii="Poppins" w:hAnsi="Poppins" w:eastAsia="Times New Roman" w:cs="Poppins"/>
                <w:b w:val="0"/>
                <w:sz w:val="20"/>
                <w:szCs w:val="20"/>
              </w:rPr>
            </w:pPr>
            <w:r w:rsidRPr="009879D2">
              <w:rPr>
                <w:rFonts w:ascii="Poppins" w:hAnsi="Poppins" w:eastAsia="Times New Roman" w:cs="Poppins"/>
                <w:b w:val="0"/>
                <w:sz w:val="20"/>
                <w:szCs w:val="20"/>
              </w:rPr>
              <w:t>Deadline for Submission of Proposals</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5C6746F1" w14:textId="77777777">
            <w:pPr>
              <w:widowControl w:val="0"/>
              <w:spacing w:after="0" w:line="240" w:lineRule="auto"/>
              <w:ind w:right="-20"/>
              <w:jc w:val="both"/>
              <w:rPr>
                <w:rFonts w:ascii="Poppins" w:hAnsi="Poppins" w:eastAsia="Times New Roman" w:cs="Poppins"/>
                <w:b w:val="0"/>
                <w:bCs/>
                <w:sz w:val="20"/>
                <w:szCs w:val="20"/>
                <w:highlight w:val="yellow"/>
              </w:rPr>
            </w:pPr>
            <w:r w:rsidRPr="009879D2">
              <w:rPr>
                <w:rFonts w:ascii="Poppins" w:hAnsi="Poppins" w:eastAsia="Times New Roman" w:cs="Poppins"/>
                <w:b w:val="0"/>
                <w:bCs/>
                <w:sz w:val="20"/>
                <w:szCs w:val="20"/>
              </w:rPr>
              <w:t>As per AGRA Oracle SCM system</w:t>
            </w:r>
          </w:p>
        </w:tc>
      </w:tr>
      <w:tr w:rsidRPr="009879D2" w:rsidR="00641282" w:rsidTr="00EE600B" w14:paraId="4B0906FF" w14:textId="77777777">
        <w:trPr>
          <w:trHeight w:val="453"/>
        </w:trPr>
        <w:tc>
          <w:tcPr>
            <w:tcW w:w="406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641282" w14:paraId="564E1169" w14:textId="0FDF7E9A">
            <w:pPr>
              <w:pStyle w:val="ListParagraph"/>
              <w:numPr>
                <w:ilvl w:val="0"/>
                <w:numId w:val="1"/>
              </w:numPr>
              <w:spacing w:after="0" w:line="240" w:lineRule="auto"/>
              <w:jc w:val="both"/>
              <w:rPr>
                <w:rFonts w:ascii="Poppins" w:hAnsi="Poppins" w:cs="Poppins"/>
                <w:b w:val="0"/>
                <w:bCs/>
                <w:color w:val="FF0000"/>
                <w:sz w:val="20"/>
                <w:szCs w:val="20"/>
              </w:rPr>
            </w:pPr>
            <w:r w:rsidRPr="009879D2">
              <w:rPr>
                <w:rFonts w:ascii="Poppins" w:hAnsi="Poppins" w:cs="Poppins"/>
                <w:b w:val="0"/>
                <w:bCs/>
                <w:sz w:val="20"/>
                <w:szCs w:val="20"/>
              </w:rPr>
              <w:t xml:space="preserve">Selection method </w:t>
            </w:r>
          </w:p>
        </w:tc>
        <w:tc>
          <w:tcPr>
            <w:tcW w:w="6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879D2" w:rsidR="00641282" w:rsidP="00073C4D" w:rsidRDefault="001725CD" w14:paraId="0BFEDA4A" w14:textId="126AF5B6">
            <w:pPr>
              <w:spacing w:after="0" w:line="240" w:lineRule="auto"/>
              <w:jc w:val="both"/>
              <w:rPr>
                <w:rFonts w:ascii="Poppins" w:hAnsi="Poppins" w:eastAsia="Times New Roman" w:cs="Poppins"/>
                <w:b w:val="0"/>
                <w:color w:val="FF0000"/>
                <w:sz w:val="20"/>
                <w:szCs w:val="20"/>
              </w:rPr>
            </w:pPr>
            <w:r w:rsidRPr="009879D2">
              <w:rPr>
                <w:rFonts w:ascii="Poppins" w:hAnsi="Poppins" w:eastAsia="Times New Roman" w:cs="Poppins"/>
                <w:b w:val="0"/>
                <w:sz w:val="20"/>
                <w:szCs w:val="20"/>
              </w:rPr>
              <w:t xml:space="preserve">Quality and Cost </w:t>
            </w:r>
            <w:r w:rsidRPr="009879D2" w:rsidR="00EA5CEB">
              <w:rPr>
                <w:rFonts w:ascii="Poppins" w:hAnsi="Poppins" w:eastAsia="Times New Roman" w:cs="Poppins"/>
                <w:b w:val="0"/>
                <w:sz w:val="20"/>
                <w:szCs w:val="20"/>
              </w:rPr>
              <w:t>based selection method</w:t>
            </w:r>
          </w:p>
        </w:tc>
      </w:tr>
    </w:tbl>
    <w:p w:rsidRPr="009879D2" w:rsidR="00641282" w:rsidP="00073C4D" w:rsidRDefault="00641282" w14:paraId="17BB8C54" w14:textId="77777777">
      <w:pPr>
        <w:spacing w:after="0" w:line="240" w:lineRule="auto"/>
        <w:jc w:val="both"/>
        <w:rPr>
          <w:rFonts w:ascii="Poppins" w:hAnsi="Poppins" w:cs="Poppins"/>
          <w:sz w:val="20"/>
          <w:szCs w:val="20"/>
        </w:rPr>
      </w:pPr>
    </w:p>
    <w:p w:rsidRPr="009879D2" w:rsidR="00394B31" w:rsidP="00073C4D" w:rsidRDefault="00394B31" w14:paraId="1D6DA0DE" w14:textId="77777777">
      <w:pPr>
        <w:spacing w:after="0" w:line="240" w:lineRule="auto"/>
        <w:jc w:val="both"/>
        <w:rPr>
          <w:rFonts w:ascii="Poppins" w:hAnsi="Poppins" w:cs="Poppins"/>
          <w:sz w:val="20"/>
          <w:szCs w:val="20"/>
        </w:rPr>
      </w:pPr>
    </w:p>
    <w:p w:rsidRPr="009879D2" w:rsidR="00496259" w:rsidP="00073C4D" w:rsidRDefault="00496259" w14:paraId="04F9BAA7" w14:textId="77777777">
      <w:pPr>
        <w:spacing w:after="0" w:line="240" w:lineRule="auto"/>
        <w:jc w:val="both"/>
        <w:rPr>
          <w:rFonts w:ascii="Poppins" w:hAnsi="Poppins" w:cs="Poppins"/>
          <w:sz w:val="20"/>
          <w:szCs w:val="20"/>
        </w:rPr>
      </w:pPr>
    </w:p>
    <w:p w:rsidRPr="009879D2" w:rsidR="00496259" w:rsidP="00073C4D" w:rsidRDefault="00496259" w14:paraId="1F9F63E8" w14:textId="77777777">
      <w:pPr>
        <w:spacing w:after="0" w:line="240" w:lineRule="auto"/>
        <w:jc w:val="both"/>
        <w:rPr>
          <w:rFonts w:ascii="Poppins" w:hAnsi="Poppins" w:cs="Poppins"/>
          <w:sz w:val="20"/>
          <w:szCs w:val="20"/>
        </w:rPr>
      </w:pPr>
    </w:p>
    <w:p w:rsidRPr="009879D2" w:rsidR="00496259" w:rsidP="00073C4D" w:rsidRDefault="00496259" w14:paraId="6675C151" w14:textId="77777777">
      <w:pPr>
        <w:spacing w:after="0" w:line="240" w:lineRule="auto"/>
        <w:jc w:val="both"/>
        <w:rPr>
          <w:rFonts w:ascii="Poppins" w:hAnsi="Poppins" w:cs="Poppins"/>
          <w:sz w:val="20"/>
          <w:szCs w:val="20"/>
        </w:rPr>
      </w:pPr>
    </w:p>
    <w:p w:rsidRPr="009879D2" w:rsidR="000D2C8C" w:rsidP="00073C4D" w:rsidRDefault="000D2C8C" w14:paraId="7E4DBB90" w14:textId="77777777">
      <w:pPr>
        <w:spacing w:after="0" w:line="240" w:lineRule="auto"/>
        <w:jc w:val="both"/>
        <w:rPr>
          <w:rFonts w:ascii="Poppins" w:hAnsi="Poppins" w:cs="Poppins"/>
          <w:sz w:val="20"/>
          <w:szCs w:val="20"/>
        </w:rPr>
      </w:pPr>
    </w:p>
    <w:p w:rsidRPr="009879D2" w:rsidR="00277853" w:rsidP="00073C4D" w:rsidRDefault="00277853" w14:paraId="1808106C" w14:textId="77777777">
      <w:pPr>
        <w:spacing w:after="0" w:line="240" w:lineRule="auto"/>
        <w:jc w:val="both"/>
        <w:rPr>
          <w:rFonts w:ascii="Poppins" w:hAnsi="Poppins" w:cs="Poppins"/>
          <w:sz w:val="20"/>
          <w:szCs w:val="20"/>
        </w:rPr>
      </w:pPr>
    </w:p>
    <w:p w:rsidRPr="009879D2" w:rsidR="00277853" w:rsidP="00073C4D" w:rsidRDefault="00277853" w14:paraId="7FCCC7FE" w14:textId="77777777">
      <w:pPr>
        <w:spacing w:after="0" w:line="240" w:lineRule="auto"/>
        <w:jc w:val="both"/>
        <w:rPr>
          <w:rFonts w:ascii="Poppins" w:hAnsi="Poppins" w:cs="Poppins"/>
          <w:sz w:val="20"/>
          <w:szCs w:val="20"/>
        </w:rPr>
      </w:pPr>
    </w:p>
    <w:p w:rsidRPr="009879D2" w:rsidR="00277853" w:rsidP="00073C4D" w:rsidRDefault="00277853" w14:paraId="1193DF80" w14:textId="77777777">
      <w:pPr>
        <w:spacing w:after="0" w:line="240" w:lineRule="auto"/>
        <w:jc w:val="both"/>
        <w:rPr>
          <w:rFonts w:ascii="Poppins" w:hAnsi="Poppins" w:cs="Poppins"/>
          <w:sz w:val="20"/>
          <w:szCs w:val="20"/>
        </w:rPr>
      </w:pPr>
    </w:p>
    <w:p w:rsidRPr="009879D2" w:rsidR="00277853" w:rsidP="00073C4D" w:rsidRDefault="00277853" w14:paraId="0C31CDC1" w14:textId="77777777">
      <w:pPr>
        <w:spacing w:after="0" w:line="240" w:lineRule="auto"/>
        <w:jc w:val="both"/>
        <w:rPr>
          <w:rFonts w:ascii="Poppins" w:hAnsi="Poppins" w:cs="Poppins"/>
          <w:sz w:val="20"/>
          <w:szCs w:val="20"/>
        </w:rPr>
      </w:pPr>
    </w:p>
    <w:p w:rsidRPr="009879D2" w:rsidR="00277853" w:rsidP="00073C4D" w:rsidRDefault="00277853" w14:paraId="6FD3BB99" w14:textId="77777777">
      <w:pPr>
        <w:spacing w:after="0" w:line="240" w:lineRule="auto"/>
        <w:jc w:val="both"/>
        <w:rPr>
          <w:rFonts w:ascii="Poppins" w:hAnsi="Poppins" w:cs="Poppins"/>
          <w:sz w:val="20"/>
          <w:szCs w:val="20"/>
        </w:rPr>
      </w:pPr>
    </w:p>
    <w:p w:rsidRPr="009879D2" w:rsidR="00277853" w:rsidP="00073C4D" w:rsidRDefault="00277853" w14:paraId="6AF01399" w14:textId="77777777">
      <w:pPr>
        <w:spacing w:after="0" w:line="240" w:lineRule="auto"/>
        <w:jc w:val="both"/>
        <w:rPr>
          <w:rFonts w:ascii="Poppins" w:hAnsi="Poppins" w:cs="Poppins"/>
          <w:sz w:val="20"/>
          <w:szCs w:val="20"/>
        </w:rPr>
      </w:pPr>
    </w:p>
    <w:p w:rsidRPr="009879D2" w:rsidR="00277853" w:rsidP="00073C4D" w:rsidRDefault="00277853" w14:paraId="2C4B2798" w14:textId="77777777">
      <w:pPr>
        <w:spacing w:after="0" w:line="240" w:lineRule="auto"/>
        <w:jc w:val="both"/>
        <w:rPr>
          <w:rFonts w:ascii="Poppins" w:hAnsi="Poppins" w:cs="Poppins"/>
          <w:sz w:val="20"/>
          <w:szCs w:val="20"/>
        </w:rPr>
      </w:pPr>
    </w:p>
    <w:p w:rsidRPr="009879D2" w:rsidR="00277853" w:rsidP="00073C4D" w:rsidRDefault="00277853" w14:paraId="1C48D1E9" w14:textId="77777777">
      <w:pPr>
        <w:spacing w:after="0" w:line="240" w:lineRule="auto"/>
        <w:jc w:val="both"/>
        <w:rPr>
          <w:rFonts w:ascii="Poppins" w:hAnsi="Poppins" w:cs="Poppins"/>
          <w:sz w:val="20"/>
          <w:szCs w:val="20"/>
        </w:rPr>
      </w:pPr>
    </w:p>
    <w:p w:rsidRPr="009879D2" w:rsidR="000D2C8C" w:rsidP="00073C4D" w:rsidRDefault="000D2C8C" w14:paraId="2B187834" w14:textId="77777777">
      <w:pPr>
        <w:spacing w:after="0" w:line="240" w:lineRule="auto"/>
        <w:jc w:val="both"/>
        <w:rPr>
          <w:rFonts w:ascii="Poppins" w:hAnsi="Poppins" w:cs="Poppins"/>
          <w:sz w:val="20"/>
          <w:szCs w:val="20"/>
        </w:rPr>
      </w:pPr>
    </w:p>
    <w:p w:rsidRPr="009879D2" w:rsidR="002D1F90" w:rsidP="0087079D" w:rsidRDefault="002D1F90" w14:paraId="7F318B43" w14:textId="25100939">
      <w:pPr>
        <w:pStyle w:val="ListParagraph"/>
        <w:numPr>
          <w:ilvl w:val="0"/>
          <w:numId w:val="3"/>
        </w:numPr>
        <w:spacing w:after="0" w:line="240" w:lineRule="auto"/>
        <w:jc w:val="both"/>
        <w:rPr>
          <w:rFonts w:ascii="Poppins" w:hAnsi="Poppins" w:cs="Poppins"/>
          <w:sz w:val="20"/>
          <w:szCs w:val="20"/>
        </w:rPr>
      </w:pPr>
      <w:r w:rsidRPr="009879D2">
        <w:rPr>
          <w:rFonts w:ascii="Poppins" w:hAnsi="Poppins" w:cs="Poppins"/>
          <w:sz w:val="20"/>
          <w:szCs w:val="20"/>
        </w:rPr>
        <w:t>Introduction</w:t>
      </w:r>
    </w:p>
    <w:p w:rsidRPr="009879D2" w:rsidR="002D1F90" w:rsidP="00073C4D" w:rsidRDefault="002D1F90" w14:paraId="2AB87DC8" w14:textId="6192F921">
      <w:pPr>
        <w:spacing w:after="0" w:line="240" w:lineRule="auto"/>
        <w:jc w:val="both"/>
        <w:rPr>
          <w:rFonts w:ascii="Poppins" w:hAnsi="Poppins" w:cs="Poppins"/>
          <w:b w:val="0"/>
          <w:bCs/>
          <w:sz w:val="20"/>
          <w:szCs w:val="20"/>
        </w:rPr>
      </w:pPr>
      <w:r w:rsidRPr="009879D2">
        <w:rPr>
          <w:rFonts w:ascii="Poppins" w:hAnsi="Poppins" w:cs="Poppins"/>
          <w:b w:val="0"/>
          <w:bCs/>
          <w:sz w:val="20"/>
          <w:szCs w:val="20"/>
        </w:rPr>
        <w:t>AGRA invites qualified</w:t>
      </w:r>
      <w:r w:rsidRPr="009879D2" w:rsidR="00496259">
        <w:rPr>
          <w:rFonts w:ascii="Poppins" w:hAnsi="Poppins" w:cs="Poppins"/>
          <w:b w:val="0"/>
          <w:bCs/>
          <w:sz w:val="20"/>
          <w:szCs w:val="20"/>
        </w:rPr>
        <w:t xml:space="preserve"> individual consultants</w:t>
      </w:r>
      <w:r w:rsidRPr="009879D2">
        <w:rPr>
          <w:rFonts w:ascii="Poppins" w:hAnsi="Poppins" w:cs="Poppins"/>
          <w:b w:val="0"/>
          <w:bCs/>
          <w:sz w:val="20"/>
          <w:szCs w:val="20"/>
        </w:rPr>
        <w:t xml:space="preserve"> to submit proposals to provide</w:t>
      </w:r>
      <w:r w:rsidRPr="009879D2" w:rsidR="00D94D41">
        <w:rPr>
          <w:rFonts w:ascii="Poppins" w:hAnsi="Poppins" w:cs="Poppins"/>
          <w:sz w:val="20"/>
          <w:szCs w:val="20"/>
        </w:rPr>
        <w:t xml:space="preserve"> </w:t>
      </w:r>
      <w:r w:rsidRPr="009879D2" w:rsidR="00D94D41">
        <w:rPr>
          <w:rFonts w:ascii="Poppins" w:hAnsi="Poppins" w:cs="Poppins"/>
          <w:b w:val="0"/>
          <w:bCs/>
          <w:sz w:val="20"/>
          <w:szCs w:val="20"/>
        </w:rPr>
        <w:t>Consultancy</w:t>
      </w:r>
      <w:r w:rsidRPr="009879D2" w:rsidR="00852C1C">
        <w:rPr>
          <w:rFonts w:ascii="Poppins" w:hAnsi="Poppins" w:eastAsia="Calibri" w:cs="Poppins"/>
          <w:b w:val="0"/>
          <w:bCs/>
          <w:sz w:val="20"/>
          <w:szCs w:val="20"/>
        </w:rPr>
        <w:t xml:space="preserve"> for the development of investment </w:t>
      </w:r>
      <w:r w:rsidRPr="009879D2" w:rsidR="005735FB">
        <w:rPr>
          <w:rFonts w:ascii="Poppins" w:hAnsi="Poppins" w:eastAsia="Calibri" w:cs="Poppins"/>
          <w:b w:val="0"/>
          <w:bCs/>
          <w:sz w:val="20"/>
          <w:szCs w:val="20"/>
        </w:rPr>
        <w:t>Green Print for</w:t>
      </w:r>
      <w:r w:rsidRPr="009879D2" w:rsidR="00852C1C">
        <w:rPr>
          <w:rFonts w:ascii="Poppins" w:hAnsi="Poppins" w:eastAsia="Calibri" w:cs="Poppins"/>
          <w:b w:val="0"/>
          <w:bCs/>
          <w:sz w:val="20"/>
          <w:szCs w:val="20"/>
        </w:rPr>
        <w:t xml:space="preserve"> Agricultural growth corridors of Tanzania (AGCOT).</w:t>
      </w:r>
      <w:r w:rsidRPr="009879D2" w:rsidR="00277853">
        <w:rPr>
          <w:rFonts w:ascii="Poppins" w:hAnsi="Poppins" w:eastAsia="Calibri" w:cs="Poppins"/>
          <w:b w:val="0"/>
          <w:bCs/>
          <w:sz w:val="20"/>
          <w:szCs w:val="20"/>
        </w:rPr>
        <w:t xml:space="preserve"> </w:t>
      </w:r>
      <w:r w:rsidRPr="009879D2">
        <w:rPr>
          <w:rFonts w:ascii="Poppins" w:hAnsi="Poppins" w:cs="Poppins"/>
          <w:b w:val="0"/>
          <w:bCs/>
          <w:sz w:val="20"/>
          <w:szCs w:val="20"/>
        </w:rPr>
        <w:t>This document outlines the requirements and guidelines for the submission of proposals</w:t>
      </w:r>
      <w:r w:rsidRPr="009879D2">
        <w:rPr>
          <w:rFonts w:ascii="Poppins" w:hAnsi="Poppins" w:cs="Poppins"/>
          <w:sz w:val="20"/>
          <w:szCs w:val="20"/>
        </w:rPr>
        <w:t>.</w:t>
      </w:r>
    </w:p>
    <w:p w:rsidRPr="009879D2" w:rsidR="000D7CB0" w:rsidP="00073C4D" w:rsidRDefault="000D7CB0" w14:paraId="2550DE82" w14:textId="77777777">
      <w:pPr>
        <w:spacing w:after="0" w:line="240" w:lineRule="auto"/>
        <w:jc w:val="both"/>
        <w:rPr>
          <w:rFonts w:ascii="Poppins" w:hAnsi="Poppins" w:cs="Poppins"/>
          <w:b w:val="0"/>
          <w:sz w:val="20"/>
          <w:szCs w:val="20"/>
        </w:rPr>
      </w:pPr>
    </w:p>
    <w:p w:rsidRPr="009879D2" w:rsidR="002D1F90" w:rsidP="0087079D" w:rsidRDefault="002D1F90" w14:paraId="02BE1FA0" w14:textId="254CAED0">
      <w:pPr>
        <w:pStyle w:val="ListParagraph"/>
        <w:numPr>
          <w:ilvl w:val="0"/>
          <w:numId w:val="3"/>
        </w:numPr>
        <w:spacing w:after="0" w:line="240" w:lineRule="auto"/>
        <w:jc w:val="both"/>
        <w:rPr>
          <w:rFonts w:ascii="Poppins" w:hAnsi="Poppins" w:cs="Poppins"/>
          <w:sz w:val="20"/>
          <w:szCs w:val="20"/>
        </w:rPr>
      </w:pPr>
      <w:r w:rsidRPr="009879D2">
        <w:rPr>
          <w:rFonts w:ascii="Poppins" w:hAnsi="Poppins" w:cs="Poppins"/>
          <w:sz w:val="20"/>
          <w:szCs w:val="20"/>
        </w:rPr>
        <w:t xml:space="preserve">Background </w:t>
      </w:r>
    </w:p>
    <w:p w:rsidRPr="009879D2" w:rsidR="006935FA" w:rsidP="00073C4D" w:rsidRDefault="006935FA" w14:paraId="55CF0C47" w14:textId="6D6785DE">
      <w:pPr>
        <w:spacing w:after="0" w:line="240" w:lineRule="auto"/>
        <w:jc w:val="both"/>
        <w:rPr>
          <w:rFonts w:ascii="Poppins" w:hAnsi="Poppins" w:cs="Poppins"/>
          <w:b w:val="0"/>
          <w:bCs/>
          <w:sz w:val="20"/>
          <w:szCs w:val="20"/>
        </w:rPr>
      </w:pPr>
      <w:r w:rsidRPr="009879D2">
        <w:rPr>
          <w:rFonts w:ascii="Poppins" w:hAnsi="Poppins" w:cs="Poppins"/>
          <w:b w:val="0"/>
          <w:bCs/>
          <w:sz w:val="20"/>
          <w:szCs w:val="20"/>
        </w:rPr>
        <w:t>AGRA</w:t>
      </w:r>
      <w:r w:rsidRPr="009879D2" w:rsidR="00B04DF0">
        <w:rPr>
          <w:rFonts w:ascii="Poppins" w:hAnsi="Poppins" w:cs="Poppins"/>
          <w:b w:val="0"/>
          <w:bCs/>
          <w:sz w:val="20"/>
          <w:szCs w:val="20"/>
        </w:rPr>
        <w:t xml:space="preserve"> </w:t>
      </w:r>
      <w:r w:rsidRPr="009879D2">
        <w:rPr>
          <w:rFonts w:ascii="Poppins" w:hAnsi="Poppins" w:cs="Poppins"/>
          <w:b w:val="0"/>
          <w:bCs/>
          <w:sz w:val="20"/>
          <w:szCs w:val="20"/>
        </w:rPr>
        <w:t>is a not-for-profit organization working with African governments, other donors, NGOs, the private sector, and farmers to improve the productivity and incomes of resource-poor smallholder farmers in Africa. AGRA aims to catalyze an inclusive agricultural transformation in Africa by increasing incomes and improving food security for millions of smallholder farmers in Africa.</w:t>
      </w:r>
      <w:r w:rsidRPr="009879D2" w:rsidR="00311519">
        <w:rPr>
          <w:rFonts w:ascii="Poppins" w:hAnsi="Poppins" w:cs="Poppins"/>
          <w:b w:val="0"/>
          <w:bCs/>
          <w:sz w:val="20"/>
          <w:szCs w:val="20"/>
        </w:rPr>
        <w:t xml:space="preserve"> For more information about AGRA, please visit </w:t>
      </w:r>
      <w:hyperlink w:history="1" r:id="rId14">
        <w:r w:rsidRPr="009879D2" w:rsidR="00311519">
          <w:rPr>
            <w:rStyle w:val="Hyperlink"/>
            <w:rFonts w:ascii="Poppins" w:hAnsi="Poppins" w:cs="Poppins"/>
            <w:b w:val="0"/>
            <w:bCs/>
            <w:sz w:val="20"/>
            <w:szCs w:val="20"/>
          </w:rPr>
          <w:t>www.agra.org</w:t>
        </w:r>
      </w:hyperlink>
      <w:r w:rsidRPr="009879D2" w:rsidR="00311519">
        <w:rPr>
          <w:rFonts w:ascii="Poppins" w:hAnsi="Poppins" w:cs="Poppins"/>
          <w:b w:val="0"/>
          <w:bCs/>
          <w:sz w:val="20"/>
          <w:szCs w:val="20"/>
        </w:rPr>
        <w:t xml:space="preserve">. </w:t>
      </w:r>
    </w:p>
    <w:p w:rsidRPr="009879D2" w:rsidR="00270694" w:rsidP="00073C4D" w:rsidRDefault="00270694" w14:paraId="62AA46AD" w14:textId="77777777">
      <w:pPr>
        <w:spacing w:after="0" w:line="240" w:lineRule="auto"/>
        <w:jc w:val="both"/>
        <w:rPr>
          <w:rFonts w:ascii="Poppins" w:hAnsi="Poppins" w:cs="Poppins"/>
          <w:b w:val="0"/>
          <w:bCs/>
          <w:sz w:val="20"/>
          <w:szCs w:val="20"/>
        </w:rPr>
      </w:pPr>
    </w:p>
    <w:p w:rsidRPr="009879D2" w:rsidR="00270694" w:rsidP="00270694" w:rsidRDefault="00270694" w14:paraId="6D29F8D0" w14:textId="77777777">
      <w:pPr>
        <w:autoSpaceDE w:val="0"/>
        <w:autoSpaceDN w:val="0"/>
        <w:adjustRightInd w:val="0"/>
        <w:spacing w:after="0" w:line="240" w:lineRule="auto"/>
        <w:jc w:val="both"/>
        <w:rPr>
          <w:rFonts w:ascii="Poppins" w:hAnsi="Poppins" w:eastAsia="Times New Roman" w:cs="Poppins"/>
          <w:b w:val="0"/>
          <w:sz w:val="20"/>
          <w:szCs w:val="20"/>
        </w:rPr>
      </w:pPr>
      <w:r w:rsidRPr="009879D2">
        <w:rPr>
          <w:rFonts w:ascii="Poppins" w:hAnsi="Poppins" w:eastAsia="Times New Roman" w:cs="Poppins"/>
          <w:b w:val="0"/>
          <w:sz w:val="20"/>
          <w:szCs w:val="20"/>
        </w:rPr>
        <w:t xml:space="preserve">By 2050, Tanzania's agricultural sector will be a driving force of economic prosperity with agricultural GDP quintupling to $100 billion </w:t>
      </w:r>
      <w:proofErr w:type="gramStart"/>
      <w:r w:rsidRPr="009879D2">
        <w:rPr>
          <w:rFonts w:ascii="Poppins" w:hAnsi="Poppins" w:eastAsia="Times New Roman" w:cs="Poppins"/>
          <w:b w:val="0"/>
          <w:sz w:val="20"/>
          <w:szCs w:val="20"/>
        </w:rPr>
        <w:t>as a result of</w:t>
      </w:r>
      <w:proofErr w:type="gramEnd"/>
      <w:r w:rsidRPr="009879D2">
        <w:rPr>
          <w:rFonts w:ascii="Poppins" w:hAnsi="Poppins" w:eastAsia="Times New Roman" w:cs="Poppins"/>
          <w:b w:val="0"/>
          <w:sz w:val="20"/>
          <w:szCs w:val="20"/>
        </w:rPr>
        <w:t xml:space="preserve"> decades of unprecedented growth. At the heart of this vision is a commitment to at least triple productivity of key commodities in a resilient and sustainable way ensuring that every Tanzanian enjoys security of nutritious high-quality food, making hunger a thing of the past. This leap forward will fuel rural development as increased productivity and access to markets will double smallholder income and eradicate extreme poverty. Simultaneously, a surge in agribusiness will increase large-scale production and increase food processing fivefold, creating millions of well-paid jobs, all the while placing women and young people at the heart of this transformation. This growth in production and processing will steer the country towards becoming a breadbasket of the region and a powerhouse in the global export market, making over US$20 billion in agriculture exports.</w:t>
      </w:r>
    </w:p>
    <w:p w:rsidRPr="009879D2" w:rsidR="00270694" w:rsidP="00270694" w:rsidRDefault="00270694" w14:paraId="7E3B3A18" w14:textId="77777777">
      <w:pPr>
        <w:autoSpaceDE w:val="0"/>
        <w:autoSpaceDN w:val="0"/>
        <w:adjustRightInd w:val="0"/>
        <w:spacing w:after="0" w:line="240" w:lineRule="auto"/>
        <w:jc w:val="both"/>
        <w:rPr>
          <w:rFonts w:ascii="Poppins" w:hAnsi="Poppins" w:eastAsia="Times New Roman" w:cs="Poppins"/>
          <w:b w:val="0"/>
          <w:sz w:val="20"/>
          <w:szCs w:val="20"/>
        </w:rPr>
      </w:pPr>
    </w:p>
    <w:p w:rsidRPr="009879D2" w:rsidR="00270694" w:rsidP="00270694" w:rsidRDefault="00270694" w14:paraId="4130B8B5" w14:textId="77777777">
      <w:pPr>
        <w:spacing w:after="0" w:line="240" w:lineRule="auto"/>
        <w:contextualSpacing/>
        <w:jc w:val="both"/>
        <w:rPr>
          <w:rFonts w:ascii="Poppins" w:hAnsi="Poppins" w:eastAsia="Times New Roman" w:cs="Poppins"/>
          <w:b w:val="0"/>
          <w:sz w:val="20"/>
          <w:szCs w:val="20"/>
        </w:rPr>
      </w:pPr>
      <w:r w:rsidRPr="009879D2">
        <w:rPr>
          <w:rFonts w:ascii="Poppins" w:hAnsi="Poppins" w:eastAsia="Times New Roman" w:cs="Poppins"/>
          <w:b w:val="0"/>
          <w:sz w:val="20"/>
          <w:szCs w:val="20"/>
        </w:rPr>
        <w:t xml:space="preserve">In order to realize the above ambitions, both Ministry of Agriculture and Ministry of Livestock and Fisheries on September 2023 established the Agriculture Transformation Office (ATO), which is an agriculture transformation delivery office based in Dodoma, mandated to, among others, coordinate and spearhead the implementation of key overarching agricultural sector strategies, which include the National Agriculture Master Plan (NAMP) 2050, among others. The vision of Tanzania’s agriculture sector is to steer an inclusive, sustainable, and knowledge-driven, climate-resilient sector. Other primary roles of ATO include driving the transformation agenda (whether through flagship support and institutional capacity building), ensuring coordination among players (including private sector actors) in the agriculture sector and overseeing the implementation of key flagships as per the NAMP as the guiding roadmap for Tanzania's food systems transformation. The implementation of AMP will be through 15 flagships projects including flagship 7 that aims to </w:t>
      </w:r>
      <w:r w:rsidRPr="009879D2">
        <w:rPr>
          <w:rFonts w:ascii="Poppins" w:hAnsi="Poppins" w:eastAsia="Times New Roman" w:cs="Poppins"/>
          <w:bCs/>
          <w:sz w:val="20"/>
          <w:szCs w:val="20"/>
        </w:rPr>
        <w:t>“</w:t>
      </w:r>
      <w:r w:rsidRPr="009879D2">
        <w:rPr>
          <w:rFonts w:ascii="Poppins" w:hAnsi="Poppins" w:eastAsia="Times New Roman" w:cs="Poppins"/>
          <w:b w:val="0"/>
          <w:sz w:val="20"/>
          <w:szCs w:val="20"/>
        </w:rPr>
        <w:t xml:space="preserve">Unlock agricultural specific regulatory barriers (including export barriers) to attract </w:t>
      </w:r>
      <w:r w:rsidRPr="009879D2">
        <w:rPr>
          <w:rFonts w:ascii="Poppins" w:hAnsi="Poppins" w:eastAsia="Times New Roman" w:cs="Poppins"/>
          <w:b w:val="0"/>
          <w:sz w:val="20"/>
          <w:szCs w:val="20"/>
        </w:rPr>
        <w:lastRenderedPageBreak/>
        <w:t>private sector investment and scaling up of SAGCOT model to Agriculture Growth Corridors of Tanzania (AGCOT)”.</w:t>
      </w:r>
    </w:p>
    <w:p w:rsidRPr="009879D2" w:rsidR="00270694" w:rsidP="00270694" w:rsidRDefault="00270694" w14:paraId="052AD9B0" w14:textId="77777777">
      <w:pPr>
        <w:spacing w:after="0" w:line="240" w:lineRule="auto"/>
        <w:contextualSpacing/>
        <w:jc w:val="both"/>
        <w:rPr>
          <w:rFonts w:ascii="Poppins" w:hAnsi="Poppins" w:eastAsia="Times New Roman" w:cs="Poppins"/>
          <w:b w:val="0"/>
          <w:sz w:val="20"/>
          <w:szCs w:val="20"/>
        </w:rPr>
      </w:pPr>
    </w:p>
    <w:p w:rsidRPr="009879D2" w:rsidR="00270694" w:rsidP="00270694" w:rsidRDefault="00270694" w14:paraId="57EDF7EC" w14:textId="77777777">
      <w:pPr>
        <w:spacing w:after="0" w:line="257" w:lineRule="auto"/>
        <w:jc w:val="both"/>
        <w:rPr>
          <w:rFonts w:ascii="Poppins" w:hAnsi="Poppins" w:eastAsia="Times New Roman" w:cs="Poppins"/>
          <w:b w:val="0"/>
          <w:sz w:val="20"/>
          <w:szCs w:val="20"/>
        </w:rPr>
      </w:pPr>
      <w:r w:rsidRPr="009879D2">
        <w:rPr>
          <w:rFonts w:ascii="Poppins" w:hAnsi="Poppins" w:eastAsia="Times New Roman" w:cs="Poppins"/>
          <w:b w:val="0"/>
          <w:sz w:val="20"/>
          <w:szCs w:val="20"/>
        </w:rPr>
        <w:t xml:space="preserve">Therefore, </w:t>
      </w:r>
      <w:r w:rsidRPr="009879D2">
        <w:rPr>
          <w:rFonts w:ascii="Poppins" w:hAnsi="Poppins" w:eastAsia="Calibri" w:cs="Poppins"/>
          <w:b w:val="0"/>
          <w:sz w:val="20"/>
          <w:szCs w:val="20"/>
        </w:rPr>
        <w:t xml:space="preserve">building on SAGCOT’s success, the Government of Tanzania has declared that the SAGCOT model will roll beyond its original scope to other key development corridors and formally transition to Agricultural Growth Corridors of Tanzania (AGCOT). A recent partnership between the Ministry of Agriculture, the Royal Norwegian Embassy, AGRA, and ATO underscores this commitment, supporting the extension of the SAGCOT model into three new Agricultural Growth Corridors, </w:t>
      </w:r>
      <w:proofErr w:type="gramStart"/>
      <w:r w:rsidRPr="009879D2">
        <w:rPr>
          <w:rFonts w:ascii="Poppins" w:hAnsi="Poppins" w:eastAsia="Calibri" w:cs="Poppins"/>
          <w:b w:val="0"/>
          <w:sz w:val="20"/>
          <w:szCs w:val="20"/>
        </w:rPr>
        <w:t>namely;</w:t>
      </w:r>
      <w:proofErr w:type="gramEnd"/>
      <w:r w:rsidRPr="009879D2">
        <w:rPr>
          <w:rFonts w:ascii="Poppins" w:hAnsi="Poppins" w:eastAsia="Calibri" w:cs="Poppins"/>
          <w:b w:val="0"/>
          <w:sz w:val="20"/>
          <w:szCs w:val="20"/>
        </w:rPr>
        <w:t xml:space="preserve"> </w:t>
      </w:r>
    </w:p>
    <w:p w:rsidRPr="009879D2" w:rsidR="00270694" w:rsidP="00270694" w:rsidRDefault="00270694" w14:paraId="5F4D0168" w14:textId="77777777">
      <w:pPr>
        <w:numPr>
          <w:ilvl w:val="1"/>
          <w:numId w:val="7"/>
        </w:numPr>
        <w:spacing w:after="0" w:line="276" w:lineRule="auto"/>
        <w:contextualSpacing/>
        <w:jc w:val="both"/>
        <w:rPr>
          <w:rFonts w:ascii="Poppins" w:hAnsi="Poppins" w:eastAsia="Times New Roman" w:cs="Poppins"/>
          <w:b w:val="0"/>
          <w:sz w:val="20"/>
          <w:szCs w:val="20"/>
        </w:rPr>
      </w:pPr>
      <w:r w:rsidRPr="009879D2">
        <w:rPr>
          <w:rFonts w:ascii="Poppins" w:hAnsi="Poppins" w:eastAsia="Times New Roman" w:cs="Poppins"/>
          <w:bCs/>
          <w:sz w:val="20"/>
          <w:szCs w:val="20"/>
        </w:rPr>
        <w:t xml:space="preserve">Mtwara Corridor: </w:t>
      </w:r>
      <w:r w:rsidRPr="009879D2">
        <w:rPr>
          <w:rFonts w:ascii="Poppins" w:hAnsi="Poppins" w:eastAsia="Times New Roman" w:cs="Poppins"/>
          <w:b w:val="0"/>
          <w:sz w:val="20"/>
          <w:szCs w:val="20"/>
        </w:rPr>
        <w:t xml:space="preserve">Strategically linked to the Mtwara Port and extending into Mozambique, and Malawi. The regions covered include Lindi, Mtwara and Ruvuma. </w:t>
      </w:r>
    </w:p>
    <w:p w:rsidRPr="009879D2" w:rsidR="00270694" w:rsidP="00270694" w:rsidRDefault="00270694" w14:paraId="283BE978" w14:textId="77777777">
      <w:pPr>
        <w:numPr>
          <w:ilvl w:val="1"/>
          <w:numId w:val="7"/>
        </w:numPr>
        <w:spacing w:after="0" w:line="276" w:lineRule="auto"/>
        <w:contextualSpacing/>
        <w:jc w:val="both"/>
        <w:rPr>
          <w:rFonts w:ascii="Poppins" w:hAnsi="Poppins" w:eastAsia="Times New Roman" w:cs="Poppins"/>
          <w:b w:val="0"/>
          <w:sz w:val="20"/>
          <w:szCs w:val="20"/>
        </w:rPr>
      </w:pPr>
      <w:r w:rsidRPr="009879D2">
        <w:rPr>
          <w:rFonts w:ascii="Poppins" w:hAnsi="Poppins" w:eastAsia="Times New Roman" w:cs="Poppins"/>
          <w:bCs/>
          <w:sz w:val="20"/>
          <w:szCs w:val="20"/>
        </w:rPr>
        <w:t xml:space="preserve">Central Corridor: </w:t>
      </w:r>
      <w:r w:rsidRPr="009879D2">
        <w:rPr>
          <w:rFonts w:ascii="Poppins" w:hAnsi="Poppins" w:eastAsia="Times New Roman" w:cs="Poppins"/>
          <w:b w:val="0"/>
          <w:bCs/>
          <w:sz w:val="20"/>
          <w:szCs w:val="20"/>
        </w:rPr>
        <w:t>This corridor r</w:t>
      </w:r>
      <w:r w:rsidRPr="009879D2">
        <w:rPr>
          <w:rFonts w:ascii="Poppins" w:hAnsi="Poppins" w:eastAsia="Times New Roman" w:cs="Poppins"/>
          <w:b w:val="0"/>
          <w:sz w:val="20"/>
          <w:szCs w:val="20"/>
        </w:rPr>
        <w:t>uns from</w:t>
      </w:r>
      <w:r w:rsidRPr="009879D2">
        <w:rPr>
          <w:rFonts w:ascii="Poppins" w:hAnsi="Poppins" w:eastAsia="Times New Roman" w:cs="Poppins"/>
          <w:bCs/>
          <w:sz w:val="20"/>
          <w:szCs w:val="20"/>
        </w:rPr>
        <w:t xml:space="preserve"> </w:t>
      </w:r>
      <w:r w:rsidRPr="009879D2">
        <w:rPr>
          <w:rFonts w:ascii="Poppins" w:hAnsi="Poppins" w:eastAsia="Times New Roman" w:cs="Poppins"/>
          <w:b w:val="0"/>
          <w:sz w:val="20"/>
          <w:szCs w:val="20"/>
        </w:rPr>
        <w:t>Dar es Salaam to Tanzania's western regions</w:t>
      </w:r>
      <w:r w:rsidRPr="009879D2">
        <w:rPr>
          <w:rFonts w:ascii="Poppins" w:hAnsi="Poppins" w:eastAsia="Times New Roman" w:cs="Poppins"/>
          <w:bCs/>
          <w:sz w:val="20"/>
          <w:szCs w:val="20"/>
        </w:rPr>
        <w:t xml:space="preserve">, </w:t>
      </w:r>
      <w:r w:rsidRPr="009879D2">
        <w:rPr>
          <w:rFonts w:ascii="Poppins" w:hAnsi="Poppins" w:eastAsia="Times New Roman" w:cs="Poppins"/>
          <w:b w:val="0"/>
          <w:sz w:val="20"/>
          <w:szCs w:val="20"/>
        </w:rPr>
        <w:t>connecting the country to</w:t>
      </w:r>
      <w:r w:rsidRPr="009879D2">
        <w:rPr>
          <w:rFonts w:ascii="Poppins" w:hAnsi="Poppins" w:eastAsia="Times New Roman" w:cs="Poppins"/>
          <w:bCs/>
          <w:sz w:val="20"/>
          <w:szCs w:val="20"/>
        </w:rPr>
        <w:t xml:space="preserve"> </w:t>
      </w:r>
      <w:r w:rsidRPr="009879D2">
        <w:rPr>
          <w:rFonts w:ascii="Poppins" w:hAnsi="Poppins" w:eastAsia="Times New Roman" w:cs="Poppins"/>
          <w:b w:val="0"/>
          <w:bCs/>
          <w:sz w:val="20"/>
          <w:szCs w:val="20"/>
        </w:rPr>
        <w:t>Kenya,</w:t>
      </w:r>
      <w:r w:rsidRPr="009879D2">
        <w:rPr>
          <w:rFonts w:ascii="Poppins" w:hAnsi="Poppins" w:eastAsia="Times New Roman" w:cs="Poppins"/>
          <w:bCs/>
          <w:sz w:val="20"/>
          <w:szCs w:val="20"/>
        </w:rPr>
        <w:t xml:space="preserve"> </w:t>
      </w:r>
      <w:r w:rsidRPr="009879D2">
        <w:rPr>
          <w:rFonts w:ascii="Poppins" w:hAnsi="Poppins" w:eastAsia="Times New Roman" w:cs="Poppins"/>
          <w:b w:val="0"/>
          <w:sz w:val="20"/>
          <w:szCs w:val="20"/>
        </w:rPr>
        <w:t>Rwanda, Burundi, Uganda, and the Democratic Republic of Congo (DRC)</w:t>
      </w:r>
      <w:r w:rsidRPr="009879D2">
        <w:rPr>
          <w:rFonts w:ascii="Poppins" w:hAnsi="Poppins" w:eastAsia="Times New Roman" w:cs="Poppins"/>
          <w:b w:val="0"/>
          <w:bCs/>
          <w:sz w:val="20"/>
          <w:szCs w:val="20"/>
        </w:rPr>
        <w:t>. It includes the</w:t>
      </w:r>
      <w:r w:rsidRPr="009879D2">
        <w:rPr>
          <w:rFonts w:ascii="Poppins" w:hAnsi="Poppins" w:eastAsia="Times New Roman" w:cs="Poppins"/>
          <w:b w:val="0"/>
          <w:sz w:val="20"/>
          <w:szCs w:val="20"/>
        </w:rPr>
        <w:t xml:space="preserve"> regions of Dodoma, Singida, Simiyu, Kigoma, Mwanza, Tabora, Kagera, Mara, and </w:t>
      </w:r>
      <w:proofErr w:type="spellStart"/>
      <w:r w:rsidRPr="009879D2">
        <w:rPr>
          <w:rFonts w:ascii="Poppins" w:hAnsi="Poppins" w:eastAsia="Times New Roman" w:cs="Poppins"/>
          <w:b w:val="0"/>
          <w:sz w:val="20"/>
          <w:szCs w:val="20"/>
        </w:rPr>
        <w:t>Geita</w:t>
      </w:r>
      <w:proofErr w:type="spellEnd"/>
      <w:r w:rsidRPr="009879D2">
        <w:rPr>
          <w:rFonts w:ascii="Poppins" w:hAnsi="Poppins" w:eastAsia="Times New Roman" w:cs="Poppins"/>
          <w:b w:val="0"/>
          <w:sz w:val="20"/>
          <w:szCs w:val="20"/>
        </w:rPr>
        <w:t>.</w:t>
      </w:r>
    </w:p>
    <w:p w:rsidRPr="009879D2" w:rsidR="00270694" w:rsidP="00270694" w:rsidRDefault="00270694" w14:paraId="1D786FA5" w14:textId="77777777">
      <w:pPr>
        <w:numPr>
          <w:ilvl w:val="1"/>
          <w:numId w:val="7"/>
        </w:numPr>
        <w:spacing w:after="0" w:line="276" w:lineRule="auto"/>
        <w:contextualSpacing/>
        <w:jc w:val="both"/>
        <w:rPr>
          <w:rFonts w:ascii="Poppins" w:hAnsi="Poppins" w:eastAsia="Times New Roman" w:cs="Poppins"/>
          <w:b w:val="0"/>
          <w:sz w:val="20"/>
          <w:szCs w:val="20"/>
        </w:rPr>
      </w:pPr>
      <w:r w:rsidRPr="009879D2">
        <w:rPr>
          <w:rFonts w:ascii="Poppins" w:hAnsi="Poppins" w:eastAsia="Times New Roman" w:cs="Poppins"/>
          <w:bCs/>
          <w:sz w:val="20"/>
          <w:szCs w:val="20"/>
        </w:rPr>
        <w:t xml:space="preserve">Northern Corridor: </w:t>
      </w:r>
      <w:r w:rsidRPr="009879D2">
        <w:rPr>
          <w:rFonts w:ascii="Poppins" w:hAnsi="Poppins" w:eastAsia="Times New Roman" w:cs="Poppins"/>
          <w:b w:val="0"/>
          <w:bCs/>
          <w:sz w:val="20"/>
          <w:szCs w:val="20"/>
        </w:rPr>
        <w:t>this</w:t>
      </w:r>
      <w:r w:rsidRPr="009879D2">
        <w:rPr>
          <w:rFonts w:ascii="Poppins" w:hAnsi="Poppins" w:eastAsia="Times New Roman" w:cs="Poppins"/>
          <w:bCs/>
          <w:sz w:val="20"/>
          <w:szCs w:val="20"/>
        </w:rPr>
        <w:t xml:space="preserve"> </w:t>
      </w:r>
      <w:r w:rsidRPr="009879D2">
        <w:rPr>
          <w:rFonts w:ascii="Poppins" w:hAnsi="Poppins" w:eastAsia="Times New Roman" w:cs="Poppins"/>
          <w:b w:val="0"/>
          <w:sz w:val="20"/>
          <w:szCs w:val="20"/>
        </w:rPr>
        <w:t>is the major agricultural and trade corridor</w:t>
      </w:r>
      <w:r w:rsidRPr="009879D2">
        <w:rPr>
          <w:rFonts w:ascii="Poppins" w:hAnsi="Poppins" w:eastAsia="Times New Roman" w:cs="Poppins"/>
          <w:bCs/>
          <w:sz w:val="20"/>
          <w:szCs w:val="20"/>
        </w:rPr>
        <w:t xml:space="preserve"> </w:t>
      </w:r>
      <w:r w:rsidRPr="009879D2">
        <w:rPr>
          <w:rFonts w:ascii="Poppins" w:hAnsi="Poppins" w:eastAsia="Times New Roman" w:cs="Poppins"/>
          <w:b w:val="0"/>
          <w:sz w:val="20"/>
          <w:szCs w:val="20"/>
        </w:rPr>
        <w:t>bordering Kenya</w:t>
      </w:r>
      <w:r w:rsidRPr="009879D2">
        <w:rPr>
          <w:rFonts w:ascii="Poppins" w:hAnsi="Poppins" w:eastAsia="Times New Roman" w:cs="Poppins"/>
          <w:bCs/>
          <w:sz w:val="20"/>
          <w:szCs w:val="20"/>
        </w:rPr>
        <w:t xml:space="preserve"> </w:t>
      </w:r>
      <w:r w:rsidRPr="009879D2">
        <w:rPr>
          <w:rFonts w:ascii="Poppins" w:hAnsi="Poppins" w:eastAsia="Times New Roman" w:cs="Poppins"/>
          <w:b w:val="0"/>
          <w:sz w:val="20"/>
          <w:szCs w:val="20"/>
        </w:rPr>
        <w:t>and linking Tanzania to</w:t>
      </w:r>
      <w:r w:rsidRPr="009879D2">
        <w:rPr>
          <w:rFonts w:ascii="Poppins" w:hAnsi="Poppins" w:eastAsia="Times New Roman" w:cs="Poppins"/>
          <w:bCs/>
          <w:sz w:val="20"/>
          <w:szCs w:val="20"/>
        </w:rPr>
        <w:t xml:space="preserve"> </w:t>
      </w:r>
      <w:r w:rsidRPr="009879D2">
        <w:rPr>
          <w:rFonts w:ascii="Poppins" w:hAnsi="Poppins" w:eastAsia="Times New Roman" w:cs="Poppins"/>
          <w:b w:val="0"/>
          <w:sz w:val="20"/>
          <w:szCs w:val="20"/>
        </w:rPr>
        <w:t>the East African Community (EAC) market. The regions include Arusha, Manyara, Kilimanjaro, and Tanga.</w:t>
      </w:r>
    </w:p>
    <w:p w:rsidRPr="009879D2" w:rsidR="00270694" w:rsidP="00270694" w:rsidRDefault="00270694" w14:paraId="305FD89F" w14:textId="77777777">
      <w:pPr>
        <w:spacing w:after="0" w:line="276" w:lineRule="auto"/>
        <w:ind w:left="1440"/>
        <w:contextualSpacing/>
        <w:jc w:val="both"/>
        <w:rPr>
          <w:rFonts w:ascii="Poppins" w:hAnsi="Poppins" w:eastAsia="Times New Roman" w:cs="Poppins"/>
          <w:b w:val="0"/>
          <w:sz w:val="20"/>
          <w:szCs w:val="20"/>
        </w:rPr>
      </w:pPr>
    </w:p>
    <w:p w:rsidRPr="009879D2" w:rsidR="00270694" w:rsidP="00270694" w:rsidRDefault="00270694" w14:paraId="680610C5" w14:textId="77777777">
      <w:pPr>
        <w:spacing w:after="0" w:line="257" w:lineRule="auto"/>
        <w:jc w:val="both"/>
        <w:rPr>
          <w:rFonts w:ascii="Poppins" w:hAnsi="Poppins" w:eastAsia="Times New Roman" w:cs="Poppins"/>
          <w:b w:val="0"/>
          <w:sz w:val="20"/>
          <w:szCs w:val="20"/>
        </w:rPr>
      </w:pPr>
      <w:r w:rsidRPr="009879D2">
        <w:rPr>
          <w:rFonts w:ascii="Poppins" w:hAnsi="Poppins" w:eastAsia="Calibri" w:cs="Poppins"/>
          <w:b w:val="0"/>
          <w:sz w:val="20"/>
          <w:szCs w:val="20"/>
        </w:rPr>
        <w:t xml:space="preserve">These new corridors will adopt a tailored approach, leveraging the proven strategies of SAGCOT while adapting to their unique environmental, economic, and social contexts. Each corridor will develop its own Greenprint, a comprehensive sustainability blueprint to guide agricultural investments and practices. This approach aims to attract </w:t>
      </w:r>
      <w:proofErr w:type="gramStart"/>
      <w:r w:rsidRPr="009879D2">
        <w:rPr>
          <w:rFonts w:ascii="Poppins" w:hAnsi="Poppins" w:eastAsia="Calibri" w:cs="Poppins"/>
          <w:b w:val="0"/>
          <w:sz w:val="20"/>
          <w:szCs w:val="20"/>
        </w:rPr>
        <w:t>a responsible</w:t>
      </w:r>
      <w:proofErr w:type="gramEnd"/>
      <w:r w:rsidRPr="009879D2">
        <w:rPr>
          <w:rFonts w:ascii="Poppins" w:hAnsi="Poppins" w:eastAsia="Calibri" w:cs="Poppins"/>
          <w:b w:val="0"/>
          <w:sz w:val="20"/>
          <w:szCs w:val="20"/>
        </w:rPr>
        <w:t xml:space="preserve"> private sector investment, enhance regulatory support, and position agriculture as a sustainable driver of economic growth and social inclusivity nationwide.</w:t>
      </w:r>
    </w:p>
    <w:p w:rsidRPr="009879D2" w:rsidR="005735FB" w:rsidP="00270694" w:rsidRDefault="00270694" w14:paraId="44B5873C" w14:textId="3701E9E3">
      <w:pPr>
        <w:spacing w:after="0" w:line="257" w:lineRule="auto"/>
        <w:jc w:val="both"/>
        <w:rPr>
          <w:rFonts w:ascii="Poppins" w:hAnsi="Poppins" w:eastAsia="Times New Roman" w:cs="Poppins"/>
          <w:b w:val="0"/>
          <w:sz w:val="20"/>
          <w:szCs w:val="20"/>
        </w:rPr>
      </w:pPr>
      <w:r w:rsidRPr="009879D2">
        <w:rPr>
          <w:rFonts w:ascii="Poppins" w:hAnsi="Poppins" w:eastAsia="Calibri" w:cs="Poppins"/>
          <w:b w:val="0"/>
          <w:sz w:val="20"/>
          <w:szCs w:val="20"/>
        </w:rPr>
        <w:t xml:space="preserve">These new corridors will be equipped to scale sustainable agricultural practices effectively, avoid past pitfalls, and maximize impact by incorporating lessons from SAGCOT’s decade of experience and integrating the latest updates (2024 edition) in the Greenprint framework. Therefore, ATO and its partners </w:t>
      </w:r>
      <w:proofErr w:type="gramStart"/>
      <w:r w:rsidRPr="009879D2">
        <w:rPr>
          <w:rFonts w:ascii="Poppins" w:hAnsi="Poppins" w:eastAsia="Calibri" w:cs="Poppins"/>
          <w:b w:val="0"/>
          <w:sz w:val="20"/>
          <w:szCs w:val="20"/>
        </w:rPr>
        <w:t>intends</w:t>
      </w:r>
      <w:proofErr w:type="gramEnd"/>
      <w:r w:rsidRPr="009879D2">
        <w:rPr>
          <w:rFonts w:ascii="Poppins" w:hAnsi="Poppins" w:eastAsia="Calibri" w:cs="Poppins"/>
          <w:b w:val="0"/>
          <w:sz w:val="20"/>
          <w:szCs w:val="20"/>
        </w:rPr>
        <w:t xml:space="preserve"> to employ a consultancy service to carry out this task in the specified </w:t>
      </w:r>
      <w:proofErr w:type="gramStart"/>
      <w:r w:rsidRPr="009879D2">
        <w:rPr>
          <w:rFonts w:ascii="Poppins" w:hAnsi="Poppins" w:eastAsia="Calibri" w:cs="Poppins"/>
          <w:b w:val="0"/>
          <w:sz w:val="20"/>
          <w:szCs w:val="20"/>
        </w:rPr>
        <w:t>period of time</w:t>
      </w:r>
      <w:proofErr w:type="gramEnd"/>
      <w:r w:rsidRPr="009879D2">
        <w:rPr>
          <w:rFonts w:ascii="Poppins" w:hAnsi="Poppins" w:eastAsia="Calibri" w:cs="Poppins"/>
          <w:b w:val="0"/>
          <w:sz w:val="20"/>
          <w:szCs w:val="20"/>
        </w:rPr>
        <w:t xml:space="preserve">. </w:t>
      </w:r>
    </w:p>
    <w:p w:rsidRPr="009879D2" w:rsidR="005735FB" w:rsidP="00277853" w:rsidRDefault="005735FB" w14:paraId="5F5E8253" w14:textId="77777777">
      <w:pPr>
        <w:spacing w:after="0" w:line="240" w:lineRule="auto"/>
        <w:jc w:val="both"/>
        <w:rPr>
          <w:rFonts w:ascii="Poppins" w:hAnsi="Poppins" w:cs="Poppins"/>
          <w:b w:val="0"/>
          <w:bCs/>
          <w:sz w:val="20"/>
          <w:szCs w:val="20"/>
        </w:rPr>
      </w:pPr>
    </w:p>
    <w:p w:rsidRPr="009879D2" w:rsidR="00394B31" w:rsidP="0087079D" w:rsidRDefault="00394B31" w14:paraId="637424D4" w14:textId="10C3A061">
      <w:pPr>
        <w:pStyle w:val="ListParagraph"/>
        <w:numPr>
          <w:ilvl w:val="0"/>
          <w:numId w:val="3"/>
        </w:numPr>
        <w:spacing w:after="0" w:line="240" w:lineRule="auto"/>
        <w:jc w:val="both"/>
        <w:rPr>
          <w:rFonts w:ascii="Poppins" w:hAnsi="Poppins" w:cs="Poppins"/>
          <w:bCs/>
          <w:sz w:val="20"/>
          <w:szCs w:val="20"/>
        </w:rPr>
      </w:pPr>
      <w:r w:rsidRPr="009879D2">
        <w:rPr>
          <w:rFonts w:ascii="Poppins" w:hAnsi="Poppins" w:cs="Poppins"/>
          <w:bCs/>
          <w:sz w:val="20"/>
          <w:szCs w:val="20"/>
        </w:rPr>
        <w:t>Objectives</w:t>
      </w:r>
      <w:r w:rsidRPr="009879D2" w:rsidR="00587AEE">
        <w:rPr>
          <w:rFonts w:ascii="Poppins" w:hAnsi="Poppins" w:cs="Poppins"/>
          <w:bCs/>
          <w:sz w:val="20"/>
          <w:szCs w:val="20"/>
        </w:rPr>
        <w:t xml:space="preserve"> </w:t>
      </w:r>
    </w:p>
    <w:p w:rsidRPr="009879D2" w:rsidR="00A10910" w:rsidP="00A10910" w:rsidRDefault="00A10910" w14:paraId="75E706DB" w14:textId="46ED5EE1">
      <w:pPr>
        <w:spacing w:after="0" w:line="240" w:lineRule="auto"/>
        <w:jc w:val="both"/>
        <w:rPr>
          <w:rFonts w:ascii="Poppins" w:hAnsi="Poppins" w:cs="Poppins"/>
          <w:b w:val="0"/>
          <w:sz w:val="20"/>
          <w:szCs w:val="20"/>
        </w:rPr>
      </w:pPr>
      <w:r w:rsidRPr="009879D2">
        <w:rPr>
          <w:rFonts w:ascii="Poppins" w:hAnsi="Poppins" w:cs="Poppins"/>
          <w:b w:val="0"/>
          <w:sz w:val="20"/>
          <w:szCs w:val="20"/>
        </w:rPr>
        <w:t xml:space="preserve">The main objective of this consultancy is to develop a comprehensive Greenprint framework for each of the three targeted corridors (Mtwara, Central, Northern), providing a strategic plan for sustainable agricultural growth. </w:t>
      </w:r>
    </w:p>
    <w:p w:rsidRPr="009879D2" w:rsidR="00A10910" w:rsidP="00A10910" w:rsidRDefault="00A10910" w14:paraId="3AFF07C7" w14:textId="5F4E6C8D">
      <w:pPr>
        <w:spacing w:after="0" w:line="240" w:lineRule="auto"/>
        <w:jc w:val="both"/>
        <w:rPr>
          <w:rFonts w:ascii="Poppins" w:hAnsi="Poppins" w:cs="Poppins"/>
          <w:b w:val="0"/>
          <w:sz w:val="20"/>
          <w:szCs w:val="20"/>
        </w:rPr>
      </w:pPr>
      <w:r w:rsidRPr="009879D2">
        <w:rPr>
          <w:rFonts w:ascii="Poppins" w:hAnsi="Poppins" w:cs="Poppins"/>
          <w:b w:val="0"/>
          <w:sz w:val="20"/>
          <w:szCs w:val="20"/>
        </w:rPr>
        <w:t xml:space="preserve">Specifically, the assignment </w:t>
      </w:r>
      <w:proofErr w:type="gramStart"/>
      <w:r w:rsidRPr="009879D2">
        <w:rPr>
          <w:rFonts w:ascii="Poppins" w:hAnsi="Poppins" w:cs="Poppins"/>
          <w:b w:val="0"/>
          <w:sz w:val="20"/>
          <w:szCs w:val="20"/>
        </w:rPr>
        <w:t>aims</w:t>
      </w:r>
      <w:proofErr w:type="gramEnd"/>
      <w:r w:rsidRPr="009879D2">
        <w:rPr>
          <w:rFonts w:ascii="Poppins" w:hAnsi="Poppins" w:cs="Poppins"/>
          <w:b w:val="0"/>
          <w:sz w:val="20"/>
          <w:szCs w:val="20"/>
        </w:rPr>
        <w:t xml:space="preserve"> </w:t>
      </w:r>
      <w:proofErr w:type="gramStart"/>
      <w:r w:rsidRPr="009879D2">
        <w:rPr>
          <w:rFonts w:ascii="Poppins" w:hAnsi="Poppins" w:cs="Poppins"/>
          <w:b w:val="0"/>
          <w:sz w:val="20"/>
          <w:szCs w:val="20"/>
        </w:rPr>
        <w:t>at:-</w:t>
      </w:r>
      <w:proofErr w:type="gramEnd"/>
    </w:p>
    <w:p w:rsidRPr="009879D2" w:rsidR="00A10910" w:rsidP="00A10910" w:rsidRDefault="00A10910" w14:paraId="64DA3FD2" w14:textId="77777777">
      <w:pPr>
        <w:spacing w:after="0" w:line="240" w:lineRule="auto"/>
        <w:jc w:val="both"/>
        <w:rPr>
          <w:rFonts w:ascii="Poppins" w:hAnsi="Poppins" w:cs="Poppins"/>
          <w:b w:val="0"/>
          <w:sz w:val="20"/>
          <w:szCs w:val="20"/>
        </w:rPr>
      </w:pPr>
    </w:p>
    <w:p w:rsidRPr="009879D2" w:rsidR="00A10910" w:rsidP="00A10910" w:rsidRDefault="00A10910" w14:paraId="23CF5606" w14:textId="69860FFE">
      <w:pPr>
        <w:pStyle w:val="ListParagraph"/>
        <w:numPr>
          <w:ilvl w:val="0"/>
          <w:numId w:val="28"/>
        </w:numPr>
        <w:spacing w:after="0" w:line="240" w:lineRule="auto"/>
        <w:jc w:val="both"/>
        <w:rPr>
          <w:rFonts w:ascii="Poppins" w:hAnsi="Poppins" w:cs="Poppins"/>
          <w:b w:val="0"/>
          <w:sz w:val="20"/>
          <w:szCs w:val="20"/>
        </w:rPr>
      </w:pPr>
      <w:r w:rsidRPr="009879D2">
        <w:rPr>
          <w:rFonts w:ascii="Poppins" w:hAnsi="Poppins" w:cs="Poppins"/>
          <w:bCs/>
          <w:sz w:val="20"/>
          <w:szCs w:val="20"/>
        </w:rPr>
        <w:lastRenderedPageBreak/>
        <w:t>Greenprint Framework</w:t>
      </w:r>
      <w:r w:rsidRPr="009879D2">
        <w:rPr>
          <w:rFonts w:ascii="Poppins" w:hAnsi="Poppins" w:cs="Poppins"/>
          <w:b w:val="0"/>
          <w:sz w:val="20"/>
          <w:szCs w:val="20"/>
        </w:rPr>
        <w:t xml:space="preserve"> Development. Design a detailed and tailored Greenprint for each corridor, outlining a vision, guiding principles and strategic pillars for green growth. This framework should align with national policies and the overarching SAGCOT/AGCOT model while addressing the specific conditions and opportunities of the Mtwara, </w:t>
      </w:r>
      <w:proofErr w:type="gramStart"/>
      <w:r w:rsidRPr="009879D2">
        <w:rPr>
          <w:rFonts w:ascii="Poppins" w:hAnsi="Poppins" w:cs="Poppins"/>
          <w:b w:val="0"/>
          <w:sz w:val="20"/>
          <w:szCs w:val="20"/>
        </w:rPr>
        <w:t>Central,  and</w:t>
      </w:r>
      <w:proofErr w:type="gramEnd"/>
      <w:r w:rsidRPr="009879D2">
        <w:rPr>
          <w:rFonts w:ascii="Poppins" w:hAnsi="Poppins" w:cs="Poppins"/>
          <w:b w:val="0"/>
          <w:sz w:val="20"/>
          <w:szCs w:val="20"/>
        </w:rPr>
        <w:t xml:space="preserve"> Northern corridors.</w:t>
      </w:r>
    </w:p>
    <w:p w:rsidRPr="009879D2" w:rsidR="00A10910" w:rsidP="00A10910" w:rsidRDefault="00A10910" w14:paraId="6423EBE2" w14:textId="77777777">
      <w:pPr>
        <w:spacing w:after="0" w:line="240" w:lineRule="auto"/>
        <w:jc w:val="both"/>
        <w:rPr>
          <w:rFonts w:ascii="Poppins" w:hAnsi="Poppins" w:cs="Poppins"/>
          <w:b w:val="0"/>
          <w:sz w:val="20"/>
          <w:szCs w:val="20"/>
        </w:rPr>
      </w:pPr>
    </w:p>
    <w:p w:rsidRPr="009879D2" w:rsidR="00A10910" w:rsidP="00A10910" w:rsidRDefault="00A10910" w14:paraId="511D36C9" w14:textId="07773C90">
      <w:pPr>
        <w:pStyle w:val="ListParagraph"/>
        <w:numPr>
          <w:ilvl w:val="0"/>
          <w:numId w:val="28"/>
        </w:numPr>
        <w:spacing w:after="0" w:line="240" w:lineRule="auto"/>
        <w:jc w:val="both"/>
        <w:rPr>
          <w:rFonts w:ascii="Poppins" w:hAnsi="Poppins" w:cs="Poppins"/>
          <w:b w:val="0"/>
          <w:sz w:val="20"/>
          <w:szCs w:val="20"/>
        </w:rPr>
      </w:pPr>
      <w:r w:rsidRPr="009879D2">
        <w:rPr>
          <w:rFonts w:ascii="Poppins" w:hAnsi="Poppins" w:cs="Poppins"/>
          <w:bCs/>
          <w:sz w:val="20"/>
          <w:szCs w:val="20"/>
        </w:rPr>
        <w:t>Sustainability Measures &amp; Investment Strategies</w:t>
      </w:r>
      <w:r w:rsidRPr="009879D2">
        <w:rPr>
          <w:rFonts w:ascii="Poppins" w:hAnsi="Poppins" w:cs="Poppins"/>
          <w:b w:val="0"/>
          <w:sz w:val="20"/>
          <w:szCs w:val="20"/>
        </w:rPr>
        <w:t xml:space="preserve">. Identify practical sustainability measures and green growth interventions for each corridor, covering climate-smart agriculture, biodiversity conservation, water and soil management, renewable energy use, and circular economy approaches in agriculture. Propose investment strategies and bankable initiatives that promote green growth – for example, value chain investments, </w:t>
      </w:r>
      <w:proofErr w:type="spellStart"/>
      <w:r w:rsidRPr="009879D2">
        <w:rPr>
          <w:rFonts w:ascii="Poppins" w:hAnsi="Poppins" w:cs="Poppins"/>
          <w:b w:val="0"/>
          <w:sz w:val="20"/>
          <w:szCs w:val="20"/>
        </w:rPr>
        <w:t>agro</w:t>
      </w:r>
      <w:proofErr w:type="spellEnd"/>
      <w:r w:rsidRPr="009879D2">
        <w:rPr>
          <w:rFonts w:ascii="Poppins" w:hAnsi="Poppins" w:cs="Poppins"/>
          <w:b w:val="0"/>
          <w:sz w:val="20"/>
          <w:szCs w:val="20"/>
        </w:rPr>
        <w:t>-processing hubs, or infrastructure improvements – ensuring they are environmentally sound and socially inclusive. This will include formulating recommendations for financing mechanisms to support the transition (e.g. blended finance, public-private partnerships, climate funds).</w:t>
      </w:r>
    </w:p>
    <w:p w:rsidRPr="009879D2" w:rsidR="00A10910" w:rsidP="00A10910" w:rsidRDefault="00A10910" w14:paraId="68CB9642" w14:textId="77777777">
      <w:pPr>
        <w:spacing w:after="0" w:line="240" w:lineRule="auto"/>
        <w:jc w:val="both"/>
        <w:rPr>
          <w:rFonts w:ascii="Poppins" w:hAnsi="Poppins" w:cs="Poppins"/>
          <w:b w:val="0"/>
          <w:sz w:val="20"/>
          <w:szCs w:val="20"/>
        </w:rPr>
      </w:pPr>
    </w:p>
    <w:p w:rsidRPr="009879D2" w:rsidR="00A10910" w:rsidP="00A10910" w:rsidRDefault="00A10910" w14:paraId="655048A0" w14:textId="5CD8371B">
      <w:pPr>
        <w:pStyle w:val="ListParagraph"/>
        <w:numPr>
          <w:ilvl w:val="0"/>
          <w:numId w:val="28"/>
        </w:numPr>
        <w:spacing w:after="0" w:line="240" w:lineRule="auto"/>
        <w:jc w:val="both"/>
        <w:rPr>
          <w:rFonts w:ascii="Poppins" w:hAnsi="Poppins" w:cs="Poppins"/>
          <w:b w:val="0"/>
          <w:sz w:val="20"/>
          <w:szCs w:val="20"/>
        </w:rPr>
      </w:pPr>
      <w:r w:rsidRPr="009879D2">
        <w:rPr>
          <w:rFonts w:ascii="Poppins" w:hAnsi="Poppins" w:cs="Poppins"/>
          <w:bCs/>
          <w:sz w:val="20"/>
          <w:szCs w:val="20"/>
        </w:rPr>
        <w:t>Integration of Lessons from SAGCOT</w:t>
      </w:r>
      <w:r w:rsidRPr="009879D2">
        <w:rPr>
          <w:rFonts w:ascii="Poppins" w:hAnsi="Poppins" w:cs="Poppins"/>
          <w:b w:val="0"/>
          <w:sz w:val="20"/>
          <w:szCs w:val="20"/>
        </w:rPr>
        <w:t xml:space="preserve">. Leverage the lessons from the SAGCOT Greenprint (original and 2022 update) to inform the new </w:t>
      </w:r>
      <w:proofErr w:type="spellStart"/>
      <w:r w:rsidRPr="009879D2">
        <w:rPr>
          <w:rFonts w:ascii="Poppins" w:hAnsi="Poppins" w:cs="Poppins"/>
          <w:b w:val="0"/>
          <w:sz w:val="20"/>
          <w:szCs w:val="20"/>
        </w:rPr>
        <w:t>Greenprints</w:t>
      </w:r>
      <w:proofErr w:type="spellEnd"/>
      <w:r w:rsidRPr="009879D2">
        <w:rPr>
          <w:rFonts w:ascii="Poppins" w:hAnsi="Poppins" w:cs="Poppins"/>
          <w:b w:val="0"/>
          <w:sz w:val="20"/>
          <w:szCs w:val="20"/>
        </w:rPr>
        <w:t>. The consultant will incorporate proven best practices and the updated focus areas from SAGCOT’s experience (such as integrated land-use planning, effective extension services, multi-stakeholder collaboration platforms, gender and youth inclusion, and green financing models). Any challenges or shortfalls identified in SAGCOT’s rollout should be addressed to improve the design of these new corridors.</w:t>
      </w:r>
    </w:p>
    <w:p w:rsidRPr="009879D2" w:rsidR="00A10910" w:rsidP="00A10910" w:rsidRDefault="00A10910" w14:paraId="53FF1C7B" w14:textId="77777777">
      <w:pPr>
        <w:spacing w:after="0" w:line="240" w:lineRule="auto"/>
        <w:jc w:val="both"/>
        <w:rPr>
          <w:rFonts w:ascii="Poppins" w:hAnsi="Poppins" w:cs="Poppins"/>
          <w:b w:val="0"/>
          <w:sz w:val="20"/>
          <w:szCs w:val="20"/>
        </w:rPr>
      </w:pPr>
    </w:p>
    <w:p w:rsidRPr="009879D2" w:rsidR="00A10910" w:rsidP="00A10910" w:rsidRDefault="00A10910" w14:paraId="7CF48C46" w14:textId="5B384E9F">
      <w:pPr>
        <w:pStyle w:val="ListParagraph"/>
        <w:numPr>
          <w:ilvl w:val="0"/>
          <w:numId w:val="28"/>
        </w:numPr>
        <w:spacing w:after="0" w:line="240" w:lineRule="auto"/>
        <w:jc w:val="both"/>
        <w:rPr>
          <w:rFonts w:ascii="Poppins" w:hAnsi="Poppins" w:cs="Poppins"/>
          <w:b w:val="0"/>
          <w:sz w:val="20"/>
          <w:szCs w:val="20"/>
        </w:rPr>
      </w:pPr>
      <w:r w:rsidRPr="009879D2">
        <w:rPr>
          <w:rFonts w:ascii="Poppins" w:hAnsi="Poppins" w:cs="Poppins"/>
          <w:bCs/>
          <w:sz w:val="20"/>
          <w:szCs w:val="20"/>
        </w:rPr>
        <w:t xml:space="preserve"> Stakeholder Engagement &amp; Inclusivity:</w:t>
      </w:r>
      <w:r w:rsidRPr="009879D2">
        <w:rPr>
          <w:rFonts w:ascii="Poppins" w:hAnsi="Poppins" w:cs="Poppins"/>
          <w:b w:val="0"/>
          <w:sz w:val="20"/>
          <w:szCs w:val="20"/>
        </w:rPr>
        <w:t xml:space="preserve"> Ensure a highly participatory process in developing the </w:t>
      </w:r>
      <w:proofErr w:type="spellStart"/>
      <w:r w:rsidRPr="009879D2">
        <w:rPr>
          <w:rFonts w:ascii="Poppins" w:hAnsi="Poppins" w:cs="Poppins"/>
          <w:b w:val="0"/>
          <w:sz w:val="20"/>
          <w:szCs w:val="20"/>
        </w:rPr>
        <w:t>Greenprints</w:t>
      </w:r>
      <w:proofErr w:type="spellEnd"/>
      <w:r w:rsidRPr="009879D2">
        <w:rPr>
          <w:rFonts w:ascii="Poppins" w:hAnsi="Poppins" w:cs="Poppins"/>
          <w:b w:val="0"/>
          <w:sz w:val="20"/>
          <w:szCs w:val="20"/>
        </w:rPr>
        <w:t xml:space="preserve">. Engage various stakeholders – government ministries and agencies at national and regional levels, private sector investors and agribusinesses, development partners (donors, NGOs), research institutions, farmers’ organizations, and local community representatives – to gather input and build consensus. A key objective is to ensure inclusivity, meaning the voices and needs of smallholder farmers, women, and youth are reflected in the Greenprint. Through workshops, consultations, and surveys, stakeholders will contribute to identifying issues and solutions, thereby fostering ownership of the final Greenprint. By achieving these objectives, the assignment will result in actionable Greenprint documents that serve as roadmaps for sustainable agricultural corridor development, balancing economic growth with environmental stewardship and social inclusivity. These </w:t>
      </w:r>
      <w:proofErr w:type="spellStart"/>
      <w:r w:rsidRPr="009879D2">
        <w:rPr>
          <w:rFonts w:ascii="Poppins" w:hAnsi="Poppins" w:cs="Poppins"/>
          <w:b w:val="0"/>
          <w:sz w:val="20"/>
          <w:szCs w:val="20"/>
        </w:rPr>
        <w:t>Greenprints</w:t>
      </w:r>
      <w:proofErr w:type="spellEnd"/>
      <w:r w:rsidRPr="009879D2">
        <w:rPr>
          <w:rFonts w:ascii="Poppins" w:hAnsi="Poppins" w:cs="Poppins"/>
          <w:b w:val="0"/>
          <w:sz w:val="20"/>
          <w:szCs w:val="20"/>
        </w:rPr>
        <w:t xml:space="preserve"> will guide future investments and interventions in the three corridors to support Tanzania’s green growth ambitions in agriculture.</w:t>
      </w:r>
    </w:p>
    <w:p w:rsidRPr="009879D2" w:rsidR="008B365D" w:rsidP="008B365D" w:rsidRDefault="008B365D" w14:paraId="00ACE6E4" w14:textId="77777777">
      <w:pPr>
        <w:spacing w:after="0" w:line="240" w:lineRule="auto"/>
        <w:jc w:val="both"/>
        <w:rPr>
          <w:rFonts w:ascii="Poppins" w:hAnsi="Poppins" w:cs="Poppins"/>
          <w:b w:val="0"/>
          <w:sz w:val="20"/>
          <w:szCs w:val="20"/>
        </w:rPr>
      </w:pPr>
    </w:p>
    <w:p w:rsidR="009879D2" w:rsidP="00277853" w:rsidRDefault="009879D2" w14:paraId="50C00397" w14:textId="77777777">
      <w:pPr>
        <w:shd w:val="clear" w:color="auto" w:fill="FFFFFF"/>
        <w:spacing w:after="0" w:line="240" w:lineRule="auto"/>
        <w:jc w:val="both"/>
        <w:rPr>
          <w:rFonts w:ascii="Poppins" w:hAnsi="Poppins" w:eastAsia="Calibri" w:cs="Poppins"/>
          <w:b w:val="0"/>
          <w:bCs/>
          <w:sz w:val="20"/>
          <w:szCs w:val="20"/>
        </w:rPr>
      </w:pPr>
    </w:p>
    <w:p w:rsidRPr="009879D2" w:rsidR="009879D2" w:rsidP="00277853" w:rsidRDefault="009879D2" w14:paraId="224DFDC2" w14:textId="77777777">
      <w:pPr>
        <w:shd w:val="clear" w:color="auto" w:fill="FFFFFF"/>
        <w:spacing w:after="0" w:line="240" w:lineRule="auto"/>
        <w:jc w:val="both"/>
        <w:rPr>
          <w:rFonts w:ascii="Poppins" w:hAnsi="Poppins" w:eastAsia="Calibri" w:cs="Poppins"/>
          <w:b w:val="0"/>
          <w:bCs/>
          <w:sz w:val="20"/>
          <w:szCs w:val="20"/>
        </w:rPr>
      </w:pPr>
    </w:p>
    <w:p w:rsidRPr="00450327" w:rsidR="00A10910" w:rsidP="00A10910" w:rsidRDefault="00394B31" w14:paraId="43B8C998" w14:textId="5C416E03">
      <w:pPr>
        <w:pStyle w:val="ListParagraph"/>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bCs/>
          <w:sz w:val="20"/>
          <w:szCs w:val="20"/>
        </w:rPr>
        <w:lastRenderedPageBreak/>
        <w:t>Scope of Work</w:t>
      </w:r>
    </w:p>
    <w:p w:rsidRPr="009879D2" w:rsidR="00B161BB" w:rsidP="00B161BB" w:rsidRDefault="00B161BB" w14:paraId="6FFDF7CB" w14:textId="77777777">
      <w:pPr>
        <w:spacing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 xml:space="preserve">To accomplish the above objectives, the consultant will undertake number of activities to accomplish the task in collaboration with key actors including the Ministry of Agriculture, Ministry of Livestock and Fisheries, ATO and SAGCOT Centre. </w:t>
      </w:r>
      <w:r w:rsidRPr="009879D2">
        <w:rPr>
          <w:rFonts w:ascii="Poppins" w:hAnsi="Poppins" w:cs="Poppins"/>
          <w:b w:val="0"/>
          <w:bCs/>
          <w:sz w:val="20"/>
          <w:szCs w:val="20"/>
        </w:rPr>
        <w:t xml:space="preserve">The consultancy will focus on developing a Greenprint framework for the Mtwara (Lindi, Mtwara, and Ruvuma regions), Central (Dodoma, Singida, Simiyu, Kigoma, Mwanza, Tabora, Kagera, Mara, and </w:t>
      </w:r>
      <w:proofErr w:type="spellStart"/>
      <w:r w:rsidRPr="009879D2">
        <w:rPr>
          <w:rFonts w:ascii="Poppins" w:hAnsi="Poppins" w:cs="Poppins"/>
          <w:b w:val="0"/>
          <w:bCs/>
          <w:sz w:val="20"/>
          <w:szCs w:val="20"/>
        </w:rPr>
        <w:t>Geita</w:t>
      </w:r>
      <w:proofErr w:type="spellEnd"/>
      <w:r w:rsidRPr="009879D2">
        <w:rPr>
          <w:rFonts w:ascii="Poppins" w:hAnsi="Poppins" w:cs="Poppins"/>
          <w:b w:val="0"/>
          <w:bCs/>
          <w:sz w:val="20"/>
          <w:szCs w:val="20"/>
        </w:rPr>
        <w:t xml:space="preserve"> regions), and Northern (Arusha, Manyara, Kilimanjaro, and Tanga regions) corridors. The consultant will engage with various green growth actors in each corridor through regional government secretariats, agribusiness platforms, and civil society organization platforms.</w:t>
      </w:r>
      <w:r w:rsidRPr="009879D2">
        <w:rPr>
          <w:rFonts w:ascii="Poppins" w:hAnsi="Poppins" w:eastAsia="Calibri" w:cs="Poppins"/>
          <w:b w:val="0"/>
          <w:bCs/>
          <w:sz w:val="20"/>
          <w:szCs w:val="20"/>
        </w:rPr>
        <w:t xml:space="preserve"> The consultant will review relevant data and </w:t>
      </w:r>
      <w:proofErr w:type="gramStart"/>
      <w:r w:rsidRPr="009879D2">
        <w:rPr>
          <w:rFonts w:ascii="Poppins" w:hAnsi="Poppins" w:eastAsia="Calibri" w:cs="Poppins"/>
          <w:b w:val="0"/>
          <w:bCs/>
          <w:sz w:val="20"/>
          <w:szCs w:val="20"/>
        </w:rPr>
        <w:t>policies, and</w:t>
      </w:r>
      <w:proofErr w:type="gramEnd"/>
      <w:r w:rsidRPr="009879D2">
        <w:rPr>
          <w:rFonts w:ascii="Poppins" w:hAnsi="Poppins" w:eastAsia="Calibri" w:cs="Poppins"/>
          <w:b w:val="0"/>
          <w:bCs/>
          <w:sz w:val="20"/>
          <w:szCs w:val="20"/>
        </w:rPr>
        <w:t xml:space="preserve"> produce a corridor-specific Green print that aligns with national green growth objectives.</w:t>
      </w:r>
      <w:r w:rsidRPr="009879D2">
        <w:rPr>
          <w:rFonts w:ascii="Poppins" w:hAnsi="Poppins" w:cs="Poppins" w:eastAsiaTheme="minorEastAsia"/>
          <w:b w:val="0"/>
          <w:bCs/>
          <w:sz w:val="20"/>
          <w:szCs w:val="20"/>
        </w:rPr>
        <w:t xml:space="preserve"> </w:t>
      </w:r>
      <w:r w:rsidRPr="009879D2">
        <w:rPr>
          <w:rFonts w:ascii="Poppins" w:hAnsi="Poppins" w:eastAsia="Calibri" w:cs="Poppins"/>
          <w:b w:val="0"/>
          <w:bCs/>
          <w:sz w:val="20"/>
          <w:szCs w:val="20"/>
        </w:rPr>
        <w:t>Thus, the consultant will undertake the following tasks: -</w:t>
      </w:r>
    </w:p>
    <w:p w:rsidRPr="009879D2" w:rsidR="00B161BB" w:rsidP="00B161BB" w:rsidRDefault="00B161BB" w14:paraId="7D182BE4" w14:textId="77777777">
      <w:pPr>
        <w:pStyle w:val="ListParagraph"/>
        <w:numPr>
          <w:ilvl w:val="0"/>
          <w:numId w:val="29"/>
        </w:numPr>
        <w:spacing w:after="0" w:line="257" w:lineRule="auto"/>
        <w:jc w:val="both"/>
        <w:rPr>
          <w:rFonts w:ascii="Poppins" w:hAnsi="Poppins" w:eastAsia="Calibri" w:cs="Poppins"/>
          <w:sz w:val="20"/>
          <w:szCs w:val="20"/>
        </w:rPr>
      </w:pPr>
      <w:r w:rsidRPr="009879D2">
        <w:rPr>
          <w:rFonts w:ascii="Poppins" w:hAnsi="Poppins" w:eastAsia="Calibri" w:cs="Poppins"/>
          <w:sz w:val="20"/>
          <w:szCs w:val="20"/>
        </w:rPr>
        <w:t xml:space="preserve">Situation Analysis. </w:t>
      </w:r>
    </w:p>
    <w:p w:rsidRPr="009879D2" w:rsidR="00B161BB" w:rsidP="00B161BB" w:rsidRDefault="00B161BB" w14:paraId="2358C17E" w14:textId="77777777">
      <w:pPr>
        <w:spacing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 xml:space="preserve">The consultant will conduct a comprehensive situational analysis for each of the three corridors—Mtwara, Central, and Northern. This will involve reviewing existing data and reports on agricultural production, land use, environmental conditions, socio-economic dynamics, and current development initiatives. The analysis will map key characteristics of each corridor, including geography, climate, predominant farming systems, major crops, and infrastructure status. It will also identify key challenges such as land degradation, climate risks, and market access barriers, as well as opportunities for green growth. Special attention should be given to identifying “quick wins” and priority areas for the Greenprint. The findings will be consolidated into a Situational Analysis Report to serve as the baseline for Greenprint development in each corridor. </w:t>
      </w:r>
    </w:p>
    <w:p w:rsidRPr="009879D2" w:rsidR="00B161BB" w:rsidP="00B161BB" w:rsidRDefault="00B161BB" w14:paraId="1F03B566" w14:textId="77777777">
      <w:pPr>
        <w:pStyle w:val="ListParagraph"/>
        <w:numPr>
          <w:ilvl w:val="0"/>
          <w:numId w:val="29"/>
        </w:numPr>
        <w:spacing w:after="0" w:line="257" w:lineRule="auto"/>
        <w:jc w:val="both"/>
        <w:rPr>
          <w:rFonts w:ascii="Poppins" w:hAnsi="Poppins" w:eastAsia="Calibri" w:cs="Poppins"/>
          <w:sz w:val="20"/>
          <w:szCs w:val="20"/>
        </w:rPr>
      </w:pPr>
      <w:r w:rsidRPr="009879D2">
        <w:rPr>
          <w:rFonts w:ascii="Poppins" w:hAnsi="Poppins" w:eastAsia="Calibri" w:cs="Poppins"/>
          <w:sz w:val="20"/>
          <w:szCs w:val="20"/>
        </w:rPr>
        <w:t>Policy and Literature Review.</w:t>
      </w:r>
    </w:p>
    <w:p w:rsidR="00B161BB" w:rsidP="00B161BB" w:rsidRDefault="00B161BB" w14:paraId="3FA22088" w14:textId="46F4DF9C">
      <w:pPr>
        <w:spacing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Review all relevant policies, strategies, and frameworks for the Greenprint especially SAGCOT Green Print. This includes national and regional policies on agriculture, environment, climate change, land use, and development (such as the Agricultural Sector Development Plan, Climate Change Strategy, Agricultural Policy 2013, Land Policy, etc.), as well as international best practices and case studies of green growth in agricultural corridors. The consultant will examine previous studies and lessons from SAGCOT and other corridor initiatives (e.g. Mtwara Development Corridor plans, Central Corridor agreements, and donor programs) to ensure alignment and avoid duplication. This review will help identify policy gaps and ensure the Greenprint recommendations are grounded in existing commitments (e.g. Tanzania’s obligations under global agreements or sustainable development goals).</w:t>
      </w:r>
    </w:p>
    <w:p w:rsidR="00A04BF9" w:rsidP="00B161BB" w:rsidRDefault="00A04BF9" w14:paraId="727A3F45" w14:textId="77777777">
      <w:pPr>
        <w:spacing w:line="257" w:lineRule="auto"/>
        <w:ind w:left="142"/>
        <w:jc w:val="both"/>
        <w:rPr>
          <w:rFonts w:ascii="Poppins" w:hAnsi="Poppins" w:eastAsia="Calibri" w:cs="Poppins"/>
          <w:b w:val="0"/>
          <w:bCs/>
          <w:sz w:val="20"/>
          <w:szCs w:val="20"/>
        </w:rPr>
      </w:pPr>
    </w:p>
    <w:p w:rsidRPr="009879D2" w:rsidR="00C4137C" w:rsidP="00B161BB" w:rsidRDefault="00C4137C" w14:paraId="1FEC3801" w14:textId="77777777">
      <w:pPr>
        <w:spacing w:line="257" w:lineRule="auto"/>
        <w:ind w:left="142"/>
        <w:jc w:val="both"/>
        <w:rPr>
          <w:rFonts w:ascii="Poppins" w:hAnsi="Poppins" w:eastAsia="Calibri" w:cs="Poppins"/>
          <w:b w:val="0"/>
          <w:bCs/>
          <w:sz w:val="20"/>
          <w:szCs w:val="20"/>
        </w:rPr>
      </w:pPr>
    </w:p>
    <w:p w:rsidRPr="009879D2" w:rsidR="00B161BB" w:rsidP="00B161BB" w:rsidRDefault="00B161BB" w14:paraId="49C6DF71" w14:textId="77777777">
      <w:pPr>
        <w:pStyle w:val="ListParagraph"/>
        <w:numPr>
          <w:ilvl w:val="0"/>
          <w:numId w:val="29"/>
        </w:numPr>
        <w:spacing w:after="0" w:line="257" w:lineRule="auto"/>
        <w:jc w:val="both"/>
        <w:rPr>
          <w:rFonts w:ascii="Poppins" w:hAnsi="Poppins" w:eastAsia="Calibri" w:cs="Poppins"/>
          <w:sz w:val="20"/>
          <w:szCs w:val="20"/>
        </w:rPr>
      </w:pPr>
      <w:r w:rsidRPr="009879D2">
        <w:rPr>
          <w:rFonts w:ascii="Poppins" w:hAnsi="Poppins" w:eastAsia="Calibri" w:cs="Poppins"/>
          <w:sz w:val="20"/>
          <w:szCs w:val="20"/>
        </w:rPr>
        <w:lastRenderedPageBreak/>
        <w:t>Stakeholder Engagement.</w:t>
      </w:r>
    </w:p>
    <w:p w:rsidRPr="009879D2" w:rsidR="00B161BB" w:rsidP="00B161BB" w:rsidRDefault="00B161BB" w14:paraId="013C5E38" w14:textId="3E6E1D2A">
      <w:pPr>
        <w:spacing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 xml:space="preserve">Lead a structured stakeholder engagement process across the three corridors. This will involve organizing and facilitating consultations such as workshops, focus group discussions, interviews, and surveys. At a minimum, the consultant should conduct: (a) an Inception Workshop to refine the methodology and raise awareness among stakeholders; (b) stakeholder workshops in each corridor (Mtwara, Central, Northern) to present initial findings and gather local inputs on issues/solutions; and (c) a Validation Workshop (or series of meetings) to review the draft </w:t>
      </w:r>
      <w:proofErr w:type="spellStart"/>
      <w:r w:rsidRPr="009879D2">
        <w:rPr>
          <w:rFonts w:ascii="Poppins" w:hAnsi="Poppins" w:eastAsia="Calibri" w:cs="Poppins"/>
          <w:b w:val="0"/>
          <w:bCs/>
          <w:sz w:val="20"/>
          <w:szCs w:val="20"/>
        </w:rPr>
        <w:t>Greenprints</w:t>
      </w:r>
      <w:proofErr w:type="spellEnd"/>
      <w:r w:rsidRPr="009879D2">
        <w:rPr>
          <w:rFonts w:ascii="Poppins" w:hAnsi="Poppins" w:eastAsia="Calibri" w:cs="Poppins"/>
          <w:b w:val="0"/>
          <w:bCs/>
          <w:sz w:val="20"/>
          <w:szCs w:val="20"/>
        </w:rPr>
        <w:t xml:space="preserve"> and collect feedback before finalization. In addition, targeted interviews with key informants (government officials, community leaders, private investors, NGO experts) and surveys (if needed, to gather broader community input) should be conducted. Throughout this process, special effort must be made to include underrepresented groups (smallholder farmers, women, youth, and Indigenous communities) so that their perspectives inform the Greenprint. The consultant will document all engagement activities and outcomes in a Stakeholder Engagement Report.</w:t>
      </w:r>
    </w:p>
    <w:p w:rsidRPr="009879D2" w:rsidR="00B161BB" w:rsidP="00B161BB" w:rsidRDefault="00B161BB" w14:paraId="03F74744" w14:textId="77777777">
      <w:pPr>
        <w:pStyle w:val="ListParagraph"/>
        <w:numPr>
          <w:ilvl w:val="0"/>
          <w:numId w:val="29"/>
        </w:numPr>
        <w:spacing w:after="0" w:line="257" w:lineRule="auto"/>
        <w:jc w:val="both"/>
        <w:rPr>
          <w:rFonts w:ascii="Poppins" w:hAnsi="Poppins" w:eastAsia="Calibri" w:cs="Poppins"/>
          <w:sz w:val="20"/>
          <w:szCs w:val="20"/>
        </w:rPr>
      </w:pPr>
      <w:r w:rsidRPr="009879D2">
        <w:rPr>
          <w:rFonts w:ascii="Poppins" w:hAnsi="Poppins" w:eastAsia="Calibri" w:cs="Poppins"/>
          <w:sz w:val="20"/>
          <w:szCs w:val="20"/>
        </w:rPr>
        <w:t>Draft Greenprint Development</w:t>
      </w:r>
    </w:p>
    <w:p w:rsidRPr="009879D2" w:rsidR="00B161BB" w:rsidP="00B161BB" w:rsidRDefault="00B161BB" w14:paraId="4075A2AB" w14:textId="77777777">
      <w:pPr>
        <w:spacing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 xml:space="preserve">Using the insights from the analysis and consultations, develop a Draft Greenprint for each corridor (three separate drafts). Each Greenprint document should typically include an introduction (vision and goals for the corridor), an overview of the corridor context (from the situational analysis), identified strategic pillars or focus areas for green growth, proposed interventions/projects under each pillar, an implementation framework (roles of different stakeholders), and recommendations for policy support and investment. The drafts should also outline an initial implementation roadmap and a monitoring &amp; evaluation (M&amp;E) framework for tracking progress on sustainability targets. The consultant will present the draft </w:t>
      </w:r>
      <w:proofErr w:type="spellStart"/>
      <w:r w:rsidRPr="009879D2">
        <w:rPr>
          <w:rFonts w:ascii="Poppins" w:hAnsi="Poppins" w:eastAsia="Calibri" w:cs="Poppins"/>
          <w:b w:val="0"/>
          <w:bCs/>
          <w:sz w:val="20"/>
          <w:szCs w:val="20"/>
        </w:rPr>
        <w:t>Greenprints</w:t>
      </w:r>
      <w:proofErr w:type="spellEnd"/>
      <w:r w:rsidRPr="009879D2">
        <w:rPr>
          <w:rFonts w:ascii="Poppins" w:hAnsi="Poppins" w:eastAsia="Calibri" w:cs="Poppins"/>
          <w:b w:val="0"/>
          <w:bCs/>
          <w:sz w:val="20"/>
          <w:szCs w:val="20"/>
        </w:rPr>
        <w:t xml:space="preserve"> to the client and core stakeholders (e.g. through the validation workshop or meetings) for review and feedback.</w:t>
      </w:r>
    </w:p>
    <w:p w:rsidRPr="009879D2" w:rsidR="00B161BB" w:rsidP="00B161BB" w:rsidRDefault="00B161BB" w14:paraId="7BEE4A79" w14:textId="64E3CA9B">
      <w:pPr>
        <w:pStyle w:val="ListParagraph"/>
        <w:numPr>
          <w:ilvl w:val="0"/>
          <w:numId w:val="29"/>
        </w:numPr>
        <w:spacing w:after="0" w:line="257" w:lineRule="auto"/>
        <w:jc w:val="both"/>
        <w:rPr>
          <w:rFonts w:ascii="Poppins" w:hAnsi="Poppins" w:eastAsia="Calibri" w:cs="Poppins"/>
          <w:sz w:val="20"/>
          <w:szCs w:val="20"/>
        </w:rPr>
      </w:pPr>
      <w:r w:rsidRPr="009879D2">
        <w:rPr>
          <w:rFonts w:ascii="Poppins" w:hAnsi="Poppins" w:eastAsia="Calibri" w:cs="Poppins"/>
          <w:sz w:val="20"/>
          <w:szCs w:val="20"/>
        </w:rPr>
        <w:t>Final Greenprint &amp; Implementation Roadmap.</w:t>
      </w:r>
    </w:p>
    <w:p w:rsidRPr="009879D2" w:rsidR="00B161BB" w:rsidP="00B161BB" w:rsidRDefault="00B161BB" w14:paraId="05CC4333" w14:textId="6A2DD9B0">
      <w:pPr>
        <w:spacing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 xml:space="preserve">Produce the final Greenprint documents and an overarching implementation plan after incorporating feedback on the drafts. The consultant will consolidate the three corridor plans into a Final Greenprint Report (or three final reports with an executive summary covering all corridors). The final Greenprint(s) should include clear recommendations and an actionable implementation roadmap for each corridor: detailing short-term, medium-term, and long-term actions; identifying responsible parties (government institutions, private sector, partners); outlining required investments and potential funding sources; and setting measurable indicators for monitoring progress (M&amp;E framework). The implementation roadmap should also highlight synergy opportunities between corridors and mechanisms for continued stakeholder coordination (e.g. corridor coordination units </w:t>
      </w:r>
      <w:r w:rsidRPr="009879D2">
        <w:rPr>
          <w:rFonts w:ascii="Poppins" w:hAnsi="Poppins" w:eastAsia="Calibri" w:cs="Poppins"/>
          <w:b w:val="0"/>
          <w:bCs/>
          <w:sz w:val="20"/>
          <w:szCs w:val="20"/>
        </w:rPr>
        <w:lastRenderedPageBreak/>
        <w:t>or platforms). The Final Report will be the key reference for rolling out green growth initiatives in the Mtwara, Central, and Northern corridors over the coming years.</w:t>
      </w:r>
    </w:p>
    <w:p w:rsidRPr="009879D2" w:rsidR="00A10910" w:rsidP="00B161BB" w:rsidRDefault="00B161BB" w14:paraId="6390AC61" w14:textId="07E6F30D">
      <w:pPr>
        <w:spacing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The consultant is expected to work closely with the client and advisory groups throughout the assignment. To report on progress, regular update meetings should be held (e.g., weekly or bi-weekly, or as agreed). The consultant should also be prepared to incorporate iterative feedback, especially after stakeholder consultations and draft reviews. All work should be conducted with high professionalism and cultural sensitivity, particularly when engaging local communities.</w:t>
      </w:r>
    </w:p>
    <w:p w:rsidRPr="009879D2" w:rsidR="00CE053E" w:rsidP="00277853" w:rsidRDefault="00CE053E" w14:paraId="5D4A8EF4" w14:textId="77777777">
      <w:pPr>
        <w:spacing w:after="0" w:line="240" w:lineRule="auto"/>
        <w:jc w:val="both"/>
        <w:rPr>
          <w:rFonts w:ascii="Poppins" w:hAnsi="Poppins" w:cs="Poppins" w:eastAsiaTheme="minorEastAsia"/>
          <w:b w:val="0"/>
          <w:sz w:val="20"/>
          <w:szCs w:val="20"/>
        </w:rPr>
      </w:pPr>
    </w:p>
    <w:p w:rsidRPr="009879D2" w:rsidR="00073C4D" w:rsidP="0087079D" w:rsidRDefault="00073C4D" w14:paraId="4B2EFD0C" w14:textId="09E70CF9">
      <w:pPr>
        <w:pStyle w:val="ListParagraph"/>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eastAsiaTheme="minorEastAsia"/>
          <w:bCs/>
          <w:sz w:val="20"/>
          <w:szCs w:val="20"/>
        </w:rPr>
        <w:t>Methodology</w:t>
      </w:r>
    </w:p>
    <w:p w:rsidRPr="009879D2" w:rsidR="000D3216" w:rsidP="000D3216" w:rsidRDefault="000D3216" w14:paraId="249D3845" w14:textId="77777777">
      <w:pPr>
        <w:spacing w:line="257" w:lineRule="auto"/>
        <w:jc w:val="both"/>
        <w:rPr>
          <w:rFonts w:ascii="Poppins" w:hAnsi="Poppins" w:eastAsia="Calibri" w:cs="Poppins"/>
          <w:b w:val="0"/>
          <w:bCs/>
          <w:sz w:val="20"/>
          <w:szCs w:val="20"/>
        </w:rPr>
      </w:pPr>
      <w:r w:rsidRPr="009879D2">
        <w:rPr>
          <w:rFonts w:ascii="Poppins" w:hAnsi="Poppins" w:eastAsia="Calibri" w:cs="Poppins"/>
          <w:b w:val="0"/>
          <w:bCs/>
          <w:sz w:val="20"/>
          <w:szCs w:val="20"/>
        </w:rPr>
        <w:t xml:space="preserve">This includes conducting a situational analysis, identifying key challenges and opportunities for green growth, and outlining strategic interventions to guide sustainable agricultural development. The consultant may begin by conducting a desk review and/or engaging in direct fieldwork, including interviews and Focus Group Discussions (FGDs) with key stakeholders such as conservation organizations, social justice </w:t>
      </w:r>
      <w:proofErr w:type="gramStart"/>
      <w:r w:rsidRPr="009879D2">
        <w:rPr>
          <w:rFonts w:ascii="Poppins" w:hAnsi="Poppins" w:eastAsia="Calibri" w:cs="Poppins"/>
          <w:b w:val="0"/>
          <w:bCs/>
          <w:sz w:val="20"/>
          <w:szCs w:val="20"/>
        </w:rPr>
        <w:t>groups—</w:t>
      </w:r>
      <w:proofErr w:type="gramEnd"/>
      <w:r w:rsidRPr="009879D2">
        <w:rPr>
          <w:rFonts w:ascii="Poppins" w:hAnsi="Poppins" w:eastAsia="Calibri" w:cs="Poppins"/>
          <w:b w:val="0"/>
          <w:bCs/>
          <w:sz w:val="20"/>
          <w:szCs w:val="20"/>
        </w:rPr>
        <w:t>particularly those focused on land and human rights—and representatives of vulnerable populations. In addition, Key Informant Interviews (KIIs) will be conducted with representatives from government institutions, the private sector, NGOs, and members of the SAGCOT Green Reference Group (GRG) at both national and cluster levels.</w:t>
      </w:r>
    </w:p>
    <w:p w:rsidRPr="009879D2" w:rsidR="000D3216" w:rsidP="000D3216" w:rsidRDefault="000D3216" w14:paraId="3E847F3D" w14:textId="77777777">
      <w:pPr>
        <w:spacing w:line="257" w:lineRule="auto"/>
        <w:jc w:val="both"/>
        <w:rPr>
          <w:rFonts w:ascii="Poppins" w:hAnsi="Poppins" w:eastAsia="Calibri" w:cs="Poppins"/>
          <w:b w:val="0"/>
          <w:bCs/>
          <w:sz w:val="20"/>
          <w:szCs w:val="20"/>
        </w:rPr>
      </w:pPr>
      <w:r w:rsidRPr="009879D2">
        <w:rPr>
          <w:rFonts w:ascii="Poppins" w:hAnsi="Poppins" w:eastAsia="Calibri" w:cs="Poppins"/>
          <w:b w:val="0"/>
          <w:bCs/>
          <w:sz w:val="20"/>
          <w:szCs w:val="20"/>
        </w:rPr>
        <w:t>Following this, the consultant will undertake a strategic mapping exercise to ensure that green growth principles are effectively integrated into corridor development plans. This will lead to the development of a comprehensive engagement and consultation plan for all relevant actors. The plan will illustrate how various value chains interact, identify key actors and their roles, highlight functional linkages, and outline grievance redress mechanisms at each node.</w:t>
      </w:r>
    </w:p>
    <w:p w:rsidRPr="000A7FA7" w:rsidR="00B44267" w:rsidP="000A7FA7" w:rsidRDefault="000D3216" w14:paraId="471A2E52" w14:textId="272C1D6E">
      <w:pPr>
        <w:spacing w:line="257" w:lineRule="auto"/>
        <w:jc w:val="both"/>
        <w:rPr>
          <w:rFonts w:ascii="Poppins" w:hAnsi="Poppins" w:eastAsia="Calibri" w:cs="Poppins"/>
          <w:b w:val="0"/>
          <w:bCs/>
          <w:sz w:val="20"/>
          <w:szCs w:val="20"/>
        </w:rPr>
      </w:pPr>
      <w:r w:rsidRPr="009879D2">
        <w:rPr>
          <w:rFonts w:ascii="Poppins" w:hAnsi="Poppins" w:eastAsia="Calibri" w:cs="Poppins"/>
          <w:b w:val="0"/>
          <w:bCs/>
          <w:sz w:val="20"/>
          <w:szCs w:val="20"/>
        </w:rPr>
        <w:t>As part of the stakeholder analysis, the consultant will prepare a stakeholder identification matrix that includes public, private, and civil society actors. Stakeholders will be mapped based on their level of influence and interest in advancing the green growth agenda within the value chains. A SWOT analysis (Strengths, Weaknesses, Opportunities, and Threats) will be conducted for key stakeholders to assess their roles and institutional capacities. The outcome will be a set of clear stakeholder profiles detailing their functions, interests, and level of influence across the value chain.</w:t>
      </w:r>
    </w:p>
    <w:p w:rsidRPr="009879D2" w:rsidR="004A5357" w:rsidP="00073C4D" w:rsidRDefault="004A5357" w14:paraId="61BCFA99" w14:textId="77777777">
      <w:pPr>
        <w:spacing w:after="0" w:line="240" w:lineRule="auto"/>
        <w:jc w:val="both"/>
        <w:rPr>
          <w:rFonts w:ascii="Poppins" w:hAnsi="Poppins" w:cs="Poppins" w:eastAsiaTheme="minorEastAsia"/>
          <w:bCs/>
          <w:sz w:val="20"/>
          <w:szCs w:val="20"/>
        </w:rPr>
      </w:pPr>
    </w:p>
    <w:p w:rsidRPr="009879D2" w:rsidR="001E2A12" w:rsidP="0087079D" w:rsidRDefault="007E40E0" w14:paraId="52C7CDA9" w14:textId="2F578250">
      <w:pPr>
        <w:pStyle w:val="ListParagraph"/>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eastAsiaTheme="minorEastAsia"/>
          <w:bCs/>
          <w:sz w:val="20"/>
          <w:szCs w:val="20"/>
        </w:rPr>
        <w:t xml:space="preserve">Deliverables </w:t>
      </w:r>
    </w:p>
    <w:p w:rsidRPr="009879D2" w:rsidR="008050E3" w:rsidP="000A7FA7" w:rsidRDefault="008050E3" w14:paraId="58072812" w14:textId="516AC93B">
      <w:pPr>
        <w:spacing w:after="0" w:line="257" w:lineRule="auto"/>
        <w:ind w:left="142"/>
        <w:jc w:val="both"/>
        <w:rPr>
          <w:rFonts w:ascii="Poppins" w:hAnsi="Poppins" w:eastAsia="Calibri" w:cs="Poppins"/>
          <w:b w:val="0"/>
          <w:bCs/>
          <w:sz w:val="20"/>
          <w:szCs w:val="20"/>
        </w:rPr>
      </w:pPr>
      <w:r w:rsidRPr="009879D2">
        <w:rPr>
          <w:rFonts w:ascii="Poppins" w:hAnsi="Poppins" w:eastAsia="Calibri" w:cs="Poppins"/>
          <w:b w:val="0"/>
          <w:bCs/>
          <w:sz w:val="20"/>
          <w:szCs w:val="20"/>
        </w:rPr>
        <w:t>The consultant will deliver the following outputs in English (with summaries in Kiswahili as needed for local dissemination</w:t>
      </w:r>
      <w:r w:rsidRPr="009879D2" w:rsidR="00B030EA">
        <w:rPr>
          <w:rFonts w:ascii="Poppins" w:hAnsi="Poppins" w:eastAsia="Calibri" w:cs="Poppins"/>
          <w:b w:val="0"/>
          <w:bCs/>
          <w:sz w:val="20"/>
          <w:szCs w:val="20"/>
        </w:rPr>
        <w:t>): -</w:t>
      </w:r>
    </w:p>
    <w:p w:rsidRPr="009879D2" w:rsidR="008050E3" w:rsidP="00B030EA" w:rsidRDefault="008050E3" w14:paraId="2599107C" w14:textId="77777777">
      <w:pPr>
        <w:pStyle w:val="ListParagraph"/>
        <w:numPr>
          <w:ilvl w:val="0"/>
          <w:numId w:val="31"/>
        </w:numPr>
        <w:spacing w:after="0" w:line="257" w:lineRule="auto"/>
        <w:jc w:val="both"/>
        <w:rPr>
          <w:rFonts w:ascii="Poppins" w:hAnsi="Poppins" w:eastAsia="Calibri" w:cs="Poppins"/>
          <w:sz w:val="20"/>
          <w:szCs w:val="20"/>
        </w:rPr>
      </w:pPr>
      <w:r w:rsidRPr="009879D2">
        <w:rPr>
          <w:rFonts w:ascii="Poppins" w:hAnsi="Poppins" w:eastAsia="Calibri" w:cs="Poppins"/>
          <w:sz w:val="20"/>
          <w:szCs w:val="20"/>
        </w:rPr>
        <w:t>Inception Report</w:t>
      </w:r>
    </w:p>
    <w:p w:rsidRPr="009879D2" w:rsidR="008050E3" w:rsidP="00B030EA" w:rsidRDefault="008050E3" w14:paraId="7C1A25A2" w14:textId="77777777">
      <w:pPr>
        <w:spacing w:after="0" w:line="257" w:lineRule="auto"/>
        <w:jc w:val="both"/>
        <w:rPr>
          <w:rFonts w:ascii="Poppins" w:hAnsi="Poppins" w:eastAsia="Calibri" w:cs="Poppins"/>
          <w:b w:val="0"/>
          <w:bCs/>
          <w:sz w:val="20"/>
          <w:szCs w:val="20"/>
        </w:rPr>
      </w:pPr>
      <w:r w:rsidRPr="009879D2">
        <w:rPr>
          <w:rFonts w:ascii="Poppins" w:hAnsi="Poppins" w:eastAsia="Calibri" w:cs="Poppins"/>
          <w:b w:val="0"/>
          <w:bCs/>
          <w:sz w:val="20"/>
          <w:szCs w:val="20"/>
        </w:rPr>
        <w:lastRenderedPageBreak/>
        <w:t>A report detailing the proposed methodology, work plan, and schedule for the assignment will be delivered within [3] weeks of the contract. It should include an initial literature/policy review, identified data sources, stakeholder mapping, and a refined outline of the Greenprint structure. The Inception Report will be discussed with and approved by the client to ensure alignment on the approach.</w:t>
      </w:r>
    </w:p>
    <w:p w:rsidRPr="009879D2" w:rsidR="008050E3" w:rsidP="00B030EA" w:rsidRDefault="008050E3" w14:paraId="1222A7B9" w14:textId="77777777">
      <w:pPr>
        <w:pStyle w:val="ListParagraph"/>
        <w:spacing w:after="0" w:line="257" w:lineRule="auto"/>
        <w:ind w:left="502"/>
        <w:jc w:val="both"/>
        <w:rPr>
          <w:rFonts w:ascii="Poppins" w:hAnsi="Poppins" w:eastAsia="Calibri" w:cs="Poppins"/>
          <w:b w:val="0"/>
          <w:bCs/>
          <w:sz w:val="20"/>
          <w:szCs w:val="20"/>
        </w:rPr>
      </w:pPr>
    </w:p>
    <w:p w:rsidRPr="009879D2" w:rsidR="008050E3" w:rsidP="00B030EA" w:rsidRDefault="008050E3" w14:paraId="56891F06" w14:textId="77777777">
      <w:pPr>
        <w:pStyle w:val="ListParagraph"/>
        <w:numPr>
          <w:ilvl w:val="0"/>
          <w:numId w:val="31"/>
        </w:numPr>
        <w:spacing w:after="0" w:line="257" w:lineRule="auto"/>
        <w:jc w:val="both"/>
        <w:rPr>
          <w:rFonts w:ascii="Poppins" w:hAnsi="Poppins" w:cs="Poppins"/>
          <w:sz w:val="20"/>
          <w:szCs w:val="20"/>
        </w:rPr>
      </w:pPr>
      <w:r w:rsidRPr="009879D2">
        <w:rPr>
          <w:rFonts w:ascii="Poppins" w:hAnsi="Poppins" w:eastAsia="Calibri" w:cs="Poppins"/>
          <w:sz w:val="20"/>
          <w:szCs w:val="20"/>
        </w:rPr>
        <w:t>Situational Analysis Report</w:t>
      </w:r>
    </w:p>
    <w:p w:rsidRPr="009879D2" w:rsidR="008050E3" w:rsidP="00B030EA" w:rsidRDefault="008050E3" w14:paraId="65781992" w14:textId="2C569B08">
      <w:pPr>
        <w:spacing w:after="0" w:line="257" w:lineRule="auto"/>
        <w:jc w:val="both"/>
        <w:rPr>
          <w:rFonts w:ascii="Poppins" w:hAnsi="Poppins" w:eastAsia="Calibri" w:cs="Poppins"/>
          <w:b w:val="0"/>
          <w:bCs/>
          <w:sz w:val="20"/>
          <w:szCs w:val="20"/>
        </w:rPr>
      </w:pPr>
      <w:r w:rsidRPr="009879D2">
        <w:rPr>
          <w:rFonts w:ascii="Poppins" w:hAnsi="Poppins" w:eastAsia="Calibri" w:cs="Poppins"/>
          <w:b w:val="0"/>
          <w:bCs/>
          <w:sz w:val="20"/>
          <w:szCs w:val="20"/>
        </w:rPr>
        <w:t xml:space="preserve">A comprehensive report (for internal use) presenting the findings of the situational analysis for each corridor. This should cover baseline data, maps, and analysis of environmental, social, and economic conditions in Mtwara, Central, and Northern corridors, as well as identification of key challenges and opportunities for sustainable agriculture in each. This report will </w:t>
      </w:r>
      <w:proofErr w:type="gramStart"/>
      <w:r w:rsidRPr="009879D2">
        <w:rPr>
          <w:rFonts w:ascii="Poppins" w:hAnsi="Poppins" w:eastAsia="Calibri" w:cs="Poppins"/>
          <w:b w:val="0"/>
          <w:bCs/>
          <w:sz w:val="20"/>
          <w:szCs w:val="20"/>
        </w:rPr>
        <w:t>inform</w:t>
      </w:r>
      <w:proofErr w:type="gramEnd"/>
      <w:r w:rsidRPr="009879D2">
        <w:rPr>
          <w:rFonts w:ascii="Poppins" w:hAnsi="Poppins" w:eastAsia="Calibri" w:cs="Poppins"/>
          <w:b w:val="0"/>
          <w:bCs/>
          <w:sz w:val="20"/>
          <w:szCs w:val="20"/>
        </w:rPr>
        <w:t xml:space="preserve"> the subsequent drafting of </w:t>
      </w:r>
      <w:r w:rsidRPr="009879D2" w:rsidR="00513C75">
        <w:rPr>
          <w:rFonts w:ascii="Poppins" w:hAnsi="Poppins" w:eastAsia="Calibri" w:cs="Poppins"/>
          <w:b w:val="0"/>
          <w:bCs/>
          <w:sz w:val="20"/>
          <w:szCs w:val="20"/>
        </w:rPr>
        <w:t>Greenprint</w:t>
      </w:r>
      <w:r w:rsidRPr="009879D2">
        <w:rPr>
          <w:rFonts w:ascii="Poppins" w:hAnsi="Poppins" w:eastAsia="Calibri" w:cs="Poppins"/>
          <w:b w:val="0"/>
          <w:bCs/>
          <w:sz w:val="20"/>
          <w:szCs w:val="20"/>
        </w:rPr>
        <w:t>.</w:t>
      </w:r>
    </w:p>
    <w:p w:rsidRPr="009879D2" w:rsidR="008050E3" w:rsidP="00B030EA" w:rsidRDefault="008050E3" w14:paraId="4B79E190" w14:textId="77777777">
      <w:pPr>
        <w:pStyle w:val="ListParagraph"/>
        <w:spacing w:after="0" w:line="257" w:lineRule="auto"/>
        <w:ind w:left="502"/>
        <w:jc w:val="both"/>
        <w:rPr>
          <w:rFonts w:ascii="Poppins" w:hAnsi="Poppins" w:eastAsia="Calibri" w:cs="Poppins"/>
          <w:b w:val="0"/>
          <w:bCs/>
          <w:sz w:val="20"/>
          <w:szCs w:val="20"/>
        </w:rPr>
      </w:pPr>
    </w:p>
    <w:p w:rsidRPr="009879D2" w:rsidR="008050E3" w:rsidP="00B030EA" w:rsidRDefault="008050E3" w14:paraId="1DCF1DE4" w14:textId="77777777">
      <w:pPr>
        <w:pStyle w:val="ListParagraph"/>
        <w:numPr>
          <w:ilvl w:val="0"/>
          <w:numId w:val="31"/>
        </w:numPr>
        <w:spacing w:after="0" w:line="257" w:lineRule="auto"/>
        <w:jc w:val="both"/>
        <w:rPr>
          <w:rFonts w:ascii="Poppins" w:hAnsi="Poppins" w:cs="Poppins"/>
          <w:sz w:val="20"/>
          <w:szCs w:val="20"/>
        </w:rPr>
      </w:pPr>
      <w:r w:rsidRPr="009879D2">
        <w:rPr>
          <w:rFonts w:ascii="Poppins" w:hAnsi="Poppins" w:eastAsia="Calibri" w:cs="Poppins"/>
          <w:sz w:val="20"/>
          <w:szCs w:val="20"/>
        </w:rPr>
        <w:t>Draft Greenprint for Each Corridor</w:t>
      </w:r>
    </w:p>
    <w:p w:rsidRPr="009879D2" w:rsidR="008050E3" w:rsidP="00B030EA" w:rsidRDefault="008050E3" w14:paraId="2DBA7FBB" w14:textId="77777777">
      <w:pPr>
        <w:spacing w:after="0" w:line="257" w:lineRule="auto"/>
        <w:jc w:val="both"/>
        <w:rPr>
          <w:rFonts w:ascii="Poppins" w:hAnsi="Poppins" w:eastAsia="Calibri" w:cs="Poppins"/>
          <w:b w:val="0"/>
          <w:bCs/>
          <w:sz w:val="20"/>
          <w:szCs w:val="20"/>
        </w:rPr>
      </w:pPr>
      <w:r w:rsidRPr="009879D2">
        <w:rPr>
          <w:rFonts w:ascii="Poppins" w:hAnsi="Poppins" w:eastAsia="Calibri" w:cs="Poppins"/>
          <w:b w:val="0"/>
          <w:bCs/>
          <w:sz w:val="20"/>
          <w:szCs w:val="20"/>
        </w:rPr>
        <w:t>Three Draft Greenprint documents (one for Mtwara, one for Central, and one for Northern) outlining the proposed green growth framework and strategies for that corridor. These drafts should include all major components (vision, analysis summary, strategic pillars, proposed interventions, implementation plan outline, and M&amp;E indicators). The drafts will be submitted to the client and stakeholders for feedback.</w:t>
      </w:r>
    </w:p>
    <w:p w:rsidRPr="009879D2" w:rsidR="008050E3" w:rsidP="00B030EA" w:rsidRDefault="008050E3" w14:paraId="66C302D8" w14:textId="77777777">
      <w:pPr>
        <w:pStyle w:val="ListParagraph"/>
        <w:spacing w:after="0" w:line="257" w:lineRule="auto"/>
        <w:ind w:left="502"/>
        <w:jc w:val="both"/>
        <w:rPr>
          <w:rFonts w:ascii="Poppins" w:hAnsi="Poppins" w:eastAsia="Calibri" w:cs="Poppins"/>
          <w:b w:val="0"/>
          <w:bCs/>
          <w:sz w:val="20"/>
          <w:szCs w:val="20"/>
        </w:rPr>
      </w:pPr>
    </w:p>
    <w:p w:rsidRPr="009879D2" w:rsidR="008050E3" w:rsidP="00B030EA" w:rsidRDefault="008050E3" w14:paraId="62511778" w14:textId="77777777">
      <w:pPr>
        <w:pStyle w:val="ListParagraph"/>
        <w:numPr>
          <w:ilvl w:val="0"/>
          <w:numId w:val="31"/>
        </w:numPr>
        <w:spacing w:after="0" w:line="257" w:lineRule="auto"/>
        <w:jc w:val="both"/>
        <w:rPr>
          <w:rFonts w:ascii="Poppins" w:hAnsi="Poppins" w:eastAsia="Calibri" w:cs="Poppins"/>
          <w:sz w:val="20"/>
          <w:szCs w:val="20"/>
        </w:rPr>
      </w:pPr>
      <w:r w:rsidRPr="009879D2">
        <w:rPr>
          <w:rFonts w:ascii="Poppins" w:hAnsi="Poppins" w:eastAsia="Calibri" w:cs="Poppins"/>
          <w:sz w:val="20"/>
          <w:szCs w:val="20"/>
        </w:rPr>
        <w:t>Final Consolidated Greenprint Report</w:t>
      </w:r>
    </w:p>
    <w:p w:rsidRPr="009879D2" w:rsidR="008050E3" w:rsidP="00B030EA" w:rsidRDefault="008050E3" w14:paraId="5BFE5239" w14:textId="77777777">
      <w:pPr>
        <w:spacing w:after="0" w:line="257" w:lineRule="auto"/>
        <w:jc w:val="both"/>
        <w:rPr>
          <w:rFonts w:ascii="Poppins" w:hAnsi="Poppins" w:eastAsia="Calibri" w:cs="Poppins"/>
          <w:b w:val="0"/>
          <w:bCs/>
          <w:sz w:val="20"/>
          <w:szCs w:val="20"/>
        </w:rPr>
      </w:pPr>
      <w:r w:rsidRPr="009879D2">
        <w:rPr>
          <w:rFonts w:ascii="Poppins" w:hAnsi="Poppins" w:eastAsia="Calibri" w:cs="Poppins"/>
          <w:b w:val="0"/>
          <w:bCs/>
          <w:sz w:val="20"/>
          <w:szCs w:val="20"/>
        </w:rPr>
        <w:t>The finalized Greenprint incorporates feedback from stakeholders and the client. This may be delivered as a single consolidated report covering all three corridors (with separate sections for each corridor) or as a set of three finalized Greenprint documents accompanied by an executive summary synthesizing the overall approach. The Final Report should include a clear set of recommendations and an implementation roadmap (with responsibilities, timeline, and monitoring framework) for each corridor. An executive summary or policy brief highlighting key recommendations for decision-makers should also be provided.</w:t>
      </w:r>
    </w:p>
    <w:p w:rsidRPr="009879D2" w:rsidR="008050E3" w:rsidP="00B030EA" w:rsidRDefault="008050E3" w14:paraId="46A549AC" w14:textId="77777777">
      <w:pPr>
        <w:spacing w:after="0" w:line="257" w:lineRule="auto"/>
        <w:jc w:val="both"/>
        <w:rPr>
          <w:rFonts w:ascii="Poppins" w:hAnsi="Poppins" w:cs="Poppins"/>
          <w:b w:val="0"/>
          <w:bCs/>
          <w:sz w:val="20"/>
          <w:szCs w:val="20"/>
        </w:rPr>
      </w:pPr>
    </w:p>
    <w:p w:rsidRPr="009879D2" w:rsidR="008050E3" w:rsidP="00B030EA" w:rsidRDefault="008050E3" w14:paraId="4E0813B7" w14:textId="098DF27A">
      <w:pPr>
        <w:pStyle w:val="ListParagraph"/>
        <w:numPr>
          <w:ilvl w:val="0"/>
          <w:numId w:val="31"/>
        </w:numPr>
        <w:spacing w:after="0" w:line="257" w:lineRule="auto"/>
        <w:jc w:val="both"/>
        <w:rPr>
          <w:rFonts w:ascii="Poppins" w:hAnsi="Poppins" w:cs="Poppins"/>
          <w:sz w:val="20"/>
          <w:szCs w:val="20"/>
        </w:rPr>
      </w:pPr>
      <w:r w:rsidRPr="009879D2">
        <w:rPr>
          <w:rFonts w:ascii="Poppins" w:hAnsi="Poppins" w:eastAsia="Calibri" w:cs="Poppins"/>
          <w:sz w:val="20"/>
          <w:szCs w:val="20"/>
        </w:rPr>
        <w:t>Stakeholder Engagement Report</w:t>
      </w:r>
    </w:p>
    <w:p w:rsidRPr="009879D2" w:rsidR="008050E3" w:rsidP="00B030EA" w:rsidRDefault="008050E3" w14:paraId="26E93138" w14:textId="4ADBB0F4">
      <w:pPr>
        <w:spacing w:after="0" w:line="257" w:lineRule="auto"/>
        <w:jc w:val="both"/>
        <w:rPr>
          <w:rFonts w:ascii="Poppins" w:hAnsi="Poppins" w:cs="Poppins"/>
          <w:b w:val="0"/>
          <w:bCs/>
          <w:sz w:val="20"/>
          <w:szCs w:val="20"/>
        </w:rPr>
      </w:pPr>
      <w:r w:rsidRPr="009879D2">
        <w:rPr>
          <w:rFonts w:ascii="Poppins" w:hAnsi="Poppins" w:eastAsia="Calibri" w:cs="Poppins"/>
          <w:b w:val="0"/>
          <w:bCs/>
          <w:sz w:val="20"/>
          <w:szCs w:val="20"/>
        </w:rPr>
        <w:t xml:space="preserve">A report documenting the stakeholder consultation process undertaken during the assignment. It should summarize the engagement activities (workshop dates, venues, participants), key </w:t>
      </w:r>
      <w:proofErr w:type="gramStart"/>
      <w:r w:rsidRPr="009879D2">
        <w:rPr>
          <w:rFonts w:ascii="Poppins" w:hAnsi="Poppins" w:eastAsia="Calibri" w:cs="Poppins"/>
          <w:b w:val="0"/>
          <w:bCs/>
          <w:sz w:val="20"/>
          <w:szCs w:val="20"/>
        </w:rPr>
        <w:t>inputs</w:t>
      </w:r>
      <w:proofErr w:type="gramEnd"/>
      <w:r w:rsidRPr="009879D2">
        <w:rPr>
          <w:rFonts w:ascii="Poppins" w:hAnsi="Poppins" w:eastAsia="Calibri" w:cs="Poppins"/>
          <w:b w:val="0"/>
          <w:bCs/>
          <w:sz w:val="20"/>
          <w:szCs w:val="20"/>
        </w:rPr>
        <w:t xml:space="preserve"> received from stakeholders, and how they were incorporated into </w:t>
      </w:r>
      <w:r w:rsidRPr="009879D2" w:rsidR="00B030EA">
        <w:rPr>
          <w:rFonts w:ascii="Poppins" w:hAnsi="Poppins" w:eastAsia="Calibri" w:cs="Poppins"/>
          <w:b w:val="0"/>
          <w:bCs/>
          <w:sz w:val="20"/>
          <w:szCs w:val="20"/>
        </w:rPr>
        <w:t>Greenprint</w:t>
      </w:r>
      <w:r w:rsidRPr="009879D2">
        <w:rPr>
          <w:rFonts w:ascii="Poppins" w:hAnsi="Poppins" w:eastAsia="Calibri" w:cs="Poppins"/>
          <w:b w:val="0"/>
          <w:bCs/>
          <w:sz w:val="20"/>
          <w:szCs w:val="20"/>
        </w:rPr>
        <w:t xml:space="preserve">. This records the inclusive approach and can help in future communications and implementation (showcasing stakeholder buy-in). All deliverables should be submitted in digital format (Word and PDF) and include relevant annexes (e.g., raw data, lists of stakeholders consulted, workshop minutes). The consultant may also be required to present key findings and deliverables to the client and at stakeholder forums (e.g., presenting the </w:t>
      </w:r>
      <w:r w:rsidRPr="009879D2">
        <w:rPr>
          <w:rFonts w:ascii="Poppins" w:hAnsi="Poppins" w:eastAsia="Calibri" w:cs="Poppins"/>
          <w:b w:val="0"/>
          <w:bCs/>
          <w:sz w:val="20"/>
          <w:szCs w:val="20"/>
        </w:rPr>
        <w:lastRenderedPageBreak/>
        <w:t>final Greenprint at a national workshop or to a steering committee). Deliverables will be considered complete once they have been reviewed and accepted by the client.</w:t>
      </w:r>
    </w:p>
    <w:p w:rsidRPr="009879D2" w:rsidR="00332883" w:rsidP="00277853" w:rsidRDefault="00332883" w14:paraId="3F578FAC" w14:textId="77777777">
      <w:pPr>
        <w:spacing w:after="0" w:line="240" w:lineRule="auto"/>
        <w:jc w:val="both"/>
        <w:rPr>
          <w:rFonts w:ascii="Poppins" w:hAnsi="Poppins" w:eastAsia="Calibri" w:cs="Poppins"/>
          <w:b w:val="0"/>
          <w:bCs/>
          <w:sz w:val="20"/>
          <w:szCs w:val="20"/>
        </w:rPr>
      </w:pPr>
    </w:p>
    <w:p w:rsidRPr="009879D2" w:rsidR="00277853" w:rsidP="0087079D" w:rsidRDefault="00394B31" w14:paraId="357669FA" w14:textId="297D3917">
      <w:pPr>
        <w:pStyle w:val="ListParagraph"/>
        <w:numPr>
          <w:ilvl w:val="0"/>
          <w:numId w:val="3"/>
        </w:numPr>
        <w:spacing w:after="0" w:line="240" w:lineRule="auto"/>
        <w:jc w:val="both"/>
        <w:rPr>
          <w:rFonts w:ascii="Poppins" w:hAnsi="Poppins" w:cs="Poppins" w:eastAsiaTheme="minorEastAsia"/>
          <w:b w:val="0"/>
          <w:sz w:val="20"/>
          <w:szCs w:val="20"/>
        </w:rPr>
      </w:pPr>
      <w:r w:rsidRPr="009879D2">
        <w:rPr>
          <w:rFonts w:ascii="Poppins" w:hAnsi="Poppins" w:cs="Poppins"/>
          <w:sz w:val="20"/>
          <w:szCs w:val="20"/>
        </w:rPr>
        <w:t xml:space="preserve">Location </w:t>
      </w:r>
    </w:p>
    <w:p w:rsidRPr="009879D2" w:rsidR="0065462B" w:rsidP="0065462B" w:rsidRDefault="0065462B" w14:paraId="30957C6A" w14:textId="53406930">
      <w:pPr>
        <w:spacing w:after="0" w:line="240" w:lineRule="auto"/>
        <w:jc w:val="both"/>
        <w:rPr>
          <w:rFonts w:ascii="Poppins" w:hAnsi="Poppins" w:cs="Poppins" w:eastAsiaTheme="minorEastAsia"/>
          <w:b w:val="0"/>
          <w:sz w:val="20"/>
          <w:szCs w:val="20"/>
        </w:rPr>
      </w:pPr>
      <w:r w:rsidRPr="009879D2">
        <w:rPr>
          <w:rFonts w:ascii="Poppins" w:hAnsi="Poppins" w:cs="Poppins" w:eastAsiaTheme="minorEastAsia"/>
          <w:b w:val="0"/>
          <w:sz w:val="20"/>
          <w:szCs w:val="20"/>
        </w:rPr>
        <w:t xml:space="preserve">The assignment will involve both virtual engagements and physical visits to all three agricultural growth corridors—namely Mtwara, Central and </w:t>
      </w:r>
      <w:r w:rsidRPr="009879D2" w:rsidR="00513C75">
        <w:rPr>
          <w:rFonts w:ascii="Poppins" w:hAnsi="Poppins" w:cs="Poppins" w:eastAsiaTheme="minorEastAsia"/>
          <w:b w:val="0"/>
          <w:sz w:val="20"/>
          <w:szCs w:val="20"/>
        </w:rPr>
        <w:t>Northern Tanzania</w:t>
      </w:r>
      <w:r w:rsidRPr="009879D2">
        <w:rPr>
          <w:rFonts w:ascii="Poppins" w:hAnsi="Poppins" w:cs="Poppins" w:eastAsiaTheme="minorEastAsia"/>
          <w:b w:val="0"/>
          <w:sz w:val="20"/>
          <w:szCs w:val="20"/>
        </w:rPr>
        <w:t xml:space="preserve">. The consultant will be responsible for gathering insights and perspectives from stakeholders operating within these corridors, with a specific focus on their level of awareness and understanding of the green growth agenda. The physical visits will be structured to accommodate brief but meaningful discussions with key actors, ensuring that stakeholder engagement is effective while remaining </w:t>
      </w:r>
      <w:r w:rsidRPr="009879D2" w:rsidR="00513C75">
        <w:rPr>
          <w:rFonts w:ascii="Poppins" w:hAnsi="Poppins" w:cs="Poppins" w:eastAsiaTheme="minorEastAsia"/>
          <w:b w:val="0"/>
          <w:sz w:val="20"/>
          <w:szCs w:val="20"/>
        </w:rPr>
        <w:t>time efficient</w:t>
      </w:r>
      <w:r w:rsidRPr="009879D2">
        <w:rPr>
          <w:rFonts w:ascii="Poppins" w:hAnsi="Poppins" w:cs="Poppins" w:eastAsiaTheme="minorEastAsia"/>
          <w:b w:val="0"/>
          <w:sz w:val="20"/>
          <w:szCs w:val="20"/>
        </w:rPr>
        <w:t>. These engagements will be scheduled in a way that minimizes disruption to stakeholders' routines and maximizes the value of the information collected.</w:t>
      </w:r>
    </w:p>
    <w:p w:rsidRPr="009879D2" w:rsidR="0065462B" w:rsidP="0065462B" w:rsidRDefault="0065462B" w14:paraId="71D2CE6A" w14:textId="3AE44E4C">
      <w:pPr>
        <w:spacing w:after="0" w:line="240" w:lineRule="auto"/>
        <w:jc w:val="both"/>
        <w:rPr>
          <w:rFonts w:ascii="Poppins" w:hAnsi="Poppins" w:cs="Poppins" w:eastAsiaTheme="minorEastAsia"/>
          <w:b w:val="0"/>
          <w:sz w:val="20"/>
          <w:szCs w:val="20"/>
        </w:rPr>
      </w:pPr>
      <w:r w:rsidRPr="009879D2">
        <w:rPr>
          <w:rFonts w:ascii="Poppins" w:hAnsi="Poppins" w:cs="Poppins" w:eastAsiaTheme="minorEastAsia"/>
          <w:b w:val="0"/>
          <w:sz w:val="20"/>
          <w:szCs w:val="20"/>
        </w:rPr>
        <w:t xml:space="preserve">To ensure </w:t>
      </w:r>
      <w:r w:rsidRPr="009879D2" w:rsidR="00513C75">
        <w:rPr>
          <w:rFonts w:ascii="Poppins" w:hAnsi="Poppins" w:cs="Poppins" w:eastAsiaTheme="minorEastAsia"/>
          <w:b w:val="0"/>
          <w:sz w:val="20"/>
          <w:szCs w:val="20"/>
        </w:rPr>
        <w:t>efficient</w:t>
      </w:r>
      <w:r w:rsidRPr="009879D2">
        <w:rPr>
          <w:rFonts w:ascii="Poppins" w:hAnsi="Poppins" w:cs="Poppins" w:eastAsiaTheme="minorEastAsia"/>
          <w:b w:val="0"/>
          <w:sz w:val="20"/>
          <w:szCs w:val="20"/>
        </w:rPr>
        <w:t xml:space="preserve"> delivery of this task, local travel arrangements and logistics will be organized on a part-time basis, depending on the consultant’s field schedule and the availability of stakeholders. The consultant will work closely with technical teams from the Ministry of Agriculture (MoA), the Ministry of Livestock and Fisheries, the Agricultural Transformation Office (ATO), and the SAGCOT Centre to </w:t>
      </w:r>
      <w:r w:rsidRPr="009879D2" w:rsidR="00513C75">
        <w:rPr>
          <w:rFonts w:ascii="Poppins" w:hAnsi="Poppins" w:cs="Poppins" w:eastAsiaTheme="minorEastAsia"/>
          <w:b w:val="0"/>
          <w:sz w:val="20"/>
          <w:szCs w:val="20"/>
        </w:rPr>
        <w:t>align</w:t>
      </w:r>
      <w:r w:rsidRPr="009879D2">
        <w:rPr>
          <w:rFonts w:ascii="Poppins" w:hAnsi="Poppins" w:cs="Poppins" w:eastAsiaTheme="minorEastAsia"/>
          <w:b w:val="0"/>
          <w:sz w:val="20"/>
          <w:szCs w:val="20"/>
        </w:rPr>
        <w:t xml:space="preserve"> objectives, share findings, and receive technical guidance throughout the process.</w:t>
      </w:r>
    </w:p>
    <w:p w:rsidRPr="009879D2" w:rsidR="007564EC" w:rsidP="0065462B" w:rsidRDefault="0065462B" w14:paraId="15E26D12" w14:textId="3F45A587">
      <w:pPr>
        <w:spacing w:after="0" w:line="240" w:lineRule="auto"/>
        <w:jc w:val="both"/>
        <w:rPr>
          <w:rFonts w:ascii="Poppins" w:hAnsi="Poppins" w:cs="Poppins" w:eastAsiaTheme="minorEastAsia"/>
          <w:b w:val="0"/>
          <w:sz w:val="20"/>
          <w:szCs w:val="20"/>
        </w:rPr>
      </w:pPr>
      <w:r w:rsidRPr="009879D2">
        <w:rPr>
          <w:rFonts w:ascii="Poppins" w:hAnsi="Poppins" w:cs="Poppins" w:eastAsiaTheme="minorEastAsia"/>
          <w:b w:val="0"/>
          <w:sz w:val="20"/>
          <w:szCs w:val="20"/>
        </w:rPr>
        <w:t>Importantly, the consultant will not be stationed at, or required to operate from, the offices of any partner institutions involved in this assignment. Instead, the consultant will work independently while maintaining regular communication and coordination with all relevant stakeholders.</w:t>
      </w:r>
    </w:p>
    <w:p w:rsidRPr="009879D2" w:rsidR="00277853" w:rsidP="00277853" w:rsidRDefault="00277853" w14:paraId="1107F779" w14:textId="77777777">
      <w:pPr>
        <w:spacing w:after="0" w:line="240" w:lineRule="auto"/>
        <w:jc w:val="both"/>
        <w:rPr>
          <w:rFonts w:ascii="Poppins" w:hAnsi="Poppins" w:eastAsia="Calibri" w:cs="Poppins"/>
          <w:b w:val="0"/>
          <w:bCs/>
          <w:sz w:val="20"/>
          <w:szCs w:val="20"/>
        </w:rPr>
      </w:pPr>
    </w:p>
    <w:p w:rsidRPr="009879D2" w:rsidR="0065462B" w:rsidP="0087079D" w:rsidRDefault="0065462B" w14:paraId="5C0F7A0C" w14:textId="11C445C5">
      <w:pPr>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eastAsiaTheme="minorEastAsia"/>
          <w:bCs/>
          <w:sz w:val="20"/>
          <w:szCs w:val="20"/>
        </w:rPr>
        <w:t>Duration</w:t>
      </w:r>
    </w:p>
    <w:p w:rsidRPr="000A7FA7" w:rsidR="0065462B" w:rsidP="000A7FA7" w:rsidRDefault="00D07D38" w14:paraId="4176ECB1" w14:textId="5CB387F8">
      <w:pPr>
        <w:widowControl w:val="0"/>
        <w:autoSpaceDE w:val="0"/>
        <w:autoSpaceDN w:val="0"/>
        <w:spacing w:before="169"/>
        <w:jc w:val="both"/>
        <w:rPr>
          <w:rFonts w:ascii="Poppins" w:hAnsi="Poppins" w:cs="Poppins"/>
          <w:b w:val="0"/>
          <w:bCs/>
          <w:color w:val="000000"/>
          <w:sz w:val="20"/>
          <w:szCs w:val="20"/>
          <w:shd w:val="clear" w:color="auto" w:fill="FFFFFF"/>
        </w:rPr>
      </w:pPr>
      <w:r w:rsidRPr="009879D2">
        <w:rPr>
          <w:rFonts w:ascii="Poppins" w:hAnsi="Poppins" w:cs="Poppins"/>
          <w:b w:val="0"/>
          <w:bCs/>
          <w:color w:val="000000"/>
          <w:sz w:val="20"/>
          <w:szCs w:val="20"/>
          <w:shd w:val="clear" w:color="auto" w:fill="FFFFFF"/>
        </w:rPr>
        <w:t xml:space="preserve">The time allocated for this assignment is </w:t>
      </w:r>
      <w:r w:rsidRPr="009879D2">
        <w:rPr>
          <w:rFonts w:ascii="Poppins" w:hAnsi="Poppins" w:cs="Poppins"/>
          <w:color w:val="000000"/>
          <w:sz w:val="20"/>
          <w:szCs w:val="20"/>
          <w:shd w:val="clear" w:color="auto" w:fill="FFFFFF"/>
        </w:rPr>
        <w:t>90 days</w:t>
      </w:r>
      <w:r w:rsidRPr="009879D2">
        <w:rPr>
          <w:rFonts w:ascii="Poppins" w:hAnsi="Poppins" w:cs="Poppins"/>
          <w:b w:val="0"/>
          <w:bCs/>
          <w:color w:val="000000"/>
          <w:sz w:val="20"/>
          <w:szCs w:val="20"/>
          <w:shd w:val="clear" w:color="auto" w:fill="FFFFFF"/>
        </w:rPr>
        <w:t xml:space="preserve"> from the date of contract signing. Specific milestones include monthly progress updates. The deadlines for each corridor update will be on the last day of the current month. This approach will ensure that the client is kept informed, facilitating timely decision-making and alignment with other stakeholders.</w:t>
      </w:r>
    </w:p>
    <w:p w:rsidRPr="009879D2" w:rsidR="0065462B" w:rsidP="0065462B" w:rsidRDefault="0065462B" w14:paraId="178BDF22" w14:textId="77777777">
      <w:pPr>
        <w:spacing w:after="0" w:line="240" w:lineRule="auto"/>
        <w:jc w:val="both"/>
        <w:rPr>
          <w:rFonts w:ascii="Poppins" w:hAnsi="Poppins" w:cs="Poppins" w:eastAsiaTheme="minorEastAsia"/>
          <w:bCs/>
          <w:sz w:val="20"/>
          <w:szCs w:val="20"/>
        </w:rPr>
      </w:pPr>
    </w:p>
    <w:p w:rsidRPr="009879D2" w:rsidR="00B7337F" w:rsidP="0087079D" w:rsidRDefault="00B7337F" w14:paraId="50B73A8A" w14:textId="372330AF">
      <w:pPr>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eastAsiaTheme="minorEastAsia"/>
          <w:bCs/>
          <w:sz w:val="20"/>
          <w:szCs w:val="20"/>
        </w:rPr>
        <w:t>Responsi</w:t>
      </w:r>
      <w:r w:rsidRPr="009879D2" w:rsidR="006D6BB2">
        <w:rPr>
          <w:rFonts w:ascii="Poppins" w:hAnsi="Poppins" w:cs="Poppins" w:eastAsiaTheme="minorEastAsia"/>
          <w:bCs/>
          <w:sz w:val="20"/>
          <w:szCs w:val="20"/>
        </w:rPr>
        <w:t>bilities.</w:t>
      </w:r>
    </w:p>
    <w:p w:rsidRPr="009879D2" w:rsidR="002B44B2" w:rsidP="0017494E" w:rsidRDefault="000915D7" w14:paraId="11279AF3" w14:textId="06E30AB2">
      <w:pPr>
        <w:spacing w:after="0" w:line="240" w:lineRule="auto"/>
        <w:jc w:val="both"/>
        <w:rPr>
          <w:rFonts w:ascii="Poppins" w:hAnsi="Poppins" w:cs="Poppins"/>
          <w:b w:val="0"/>
          <w:bCs/>
          <w:sz w:val="20"/>
          <w:szCs w:val="20"/>
        </w:rPr>
      </w:pPr>
      <w:r w:rsidRPr="009879D2">
        <w:rPr>
          <w:rFonts w:ascii="Poppins" w:hAnsi="Poppins" w:cs="Poppins"/>
          <w:b w:val="0"/>
          <w:bCs/>
          <w:sz w:val="20"/>
          <w:szCs w:val="20"/>
        </w:rPr>
        <w:t>Key responsibilities for the consultant include conducting a systematic analysis of stakeholders in the respective corridors, carrying out a thorough analysis, and developing a comprehensive Corridor Green Level Guiding Document on how sustainable and responsible agribusiness should be promoted in each corridor.</w:t>
      </w:r>
      <w:r w:rsidRPr="009879D2">
        <w:rPr>
          <w:rFonts w:ascii="Poppins" w:hAnsi="Poppins" w:cs="Poppins" w:eastAsiaTheme="minorEastAsia"/>
          <w:b w:val="0"/>
          <w:bCs/>
          <w:sz w:val="20"/>
          <w:szCs w:val="20"/>
        </w:rPr>
        <w:t xml:space="preserve"> </w:t>
      </w:r>
      <w:r w:rsidRPr="009879D2">
        <w:rPr>
          <w:rFonts w:ascii="Poppins" w:hAnsi="Poppins" w:cs="Poppins"/>
          <w:b w:val="0"/>
          <w:bCs/>
          <w:sz w:val="20"/>
          <w:szCs w:val="20"/>
        </w:rPr>
        <w:t xml:space="preserve">The role of ATO and AGRA is primarily to provide resources to facilitate the consultant in undertaking the corridor-level Greenprint. And the role of SAGCOT Centre </w:t>
      </w:r>
      <w:r w:rsidRPr="009879D2" w:rsidR="00513C75">
        <w:rPr>
          <w:rFonts w:ascii="Poppins" w:hAnsi="Poppins" w:cs="Poppins"/>
          <w:b w:val="0"/>
          <w:bCs/>
          <w:sz w:val="20"/>
          <w:szCs w:val="20"/>
        </w:rPr>
        <w:t>reviews</w:t>
      </w:r>
      <w:r w:rsidRPr="009879D2">
        <w:rPr>
          <w:rFonts w:ascii="Poppins" w:hAnsi="Poppins" w:cs="Poppins"/>
          <w:b w:val="0"/>
          <w:bCs/>
          <w:sz w:val="20"/>
          <w:szCs w:val="20"/>
        </w:rPr>
        <w:t xml:space="preserve"> the documents and provide technical recommendations to ATO and AGRA.</w:t>
      </w:r>
    </w:p>
    <w:p w:rsidRPr="009879D2" w:rsidR="000915D7" w:rsidP="0017494E" w:rsidRDefault="000915D7" w14:paraId="04AD0979" w14:textId="77777777">
      <w:pPr>
        <w:spacing w:after="0" w:line="240" w:lineRule="auto"/>
        <w:jc w:val="both"/>
        <w:rPr>
          <w:rFonts w:ascii="Poppins" w:hAnsi="Poppins" w:cs="Poppins" w:eastAsiaTheme="minorEastAsia"/>
          <w:b w:val="0"/>
          <w:bCs/>
          <w:sz w:val="20"/>
          <w:szCs w:val="20"/>
        </w:rPr>
      </w:pPr>
    </w:p>
    <w:p w:rsidRPr="009879D2" w:rsidR="00FB19A8" w:rsidP="0087079D" w:rsidRDefault="00C719B3" w14:paraId="6AAC3618" w14:textId="08B5BE3E">
      <w:pPr>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eastAsiaTheme="minorEastAsia"/>
          <w:bCs/>
          <w:sz w:val="20"/>
          <w:szCs w:val="20"/>
        </w:rPr>
        <w:t>Reporting</w:t>
      </w:r>
    </w:p>
    <w:p w:rsidRPr="009879D2" w:rsidR="006A34BE" w:rsidP="006A34BE" w:rsidRDefault="006A34BE" w14:paraId="12D55A51" w14:textId="77777777">
      <w:pPr>
        <w:pStyle w:val="Default"/>
        <w:jc w:val="both"/>
        <w:rPr>
          <w:rFonts w:ascii="Poppins" w:hAnsi="Poppins" w:cs="Poppins"/>
          <w:color w:val="365F91"/>
          <w:sz w:val="20"/>
          <w:szCs w:val="20"/>
        </w:rPr>
      </w:pPr>
      <w:r w:rsidRPr="009879D2">
        <w:rPr>
          <w:rFonts w:ascii="Poppins" w:hAnsi="Poppins" w:cs="Poppins"/>
          <w:sz w:val="20"/>
          <w:szCs w:val="20"/>
        </w:rPr>
        <w:lastRenderedPageBreak/>
        <w:t xml:space="preserve">ATO/AGRA will lead and coordinate the assignment, including facilitating access to relevant reports and reference materials. The team will also be supported by the SAGCOT Centre secretariat. </w:t>
      </w:r>
    </w:p>
    <w:p w:rsidRPr="009879D2" w:rsidR="000915D7" w:rsidP="000915D7" w:rsidRDefault="000915D7" w14:paraId="26944E1A" w14:textId="77777777">
      <w:pPr>
        <w:spacing w:after="0" w:line="240" w:lineRule="auto"/>
        <w:jc w:val="both"/>
        <w:rPr>
          <w:rFonts w:ascii="Poppins" w:hAnsi="Poppins" w:cs="Poppins" w:eastAsiaTheme="minorEastAsia"/>
          <w:bCs/>
          <w:sz w:val="20"/>
          <w:szCs w:val="20"/>
        </w:rPr>
      </w:pPr>
    </w:p>
    <w:p w:rsidRPr="009879D2" w:rsidR="0017494E" w:rsidP="0017494E" w:rsidRDefault="00C719B3" w14:paraId="103C39A2" w14:textId="039DB43F">
      <w:pPr>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eastAsiaTheme="minorEastAsia"/>
          <w:bCs/>
          <w:sz w:val="20"/>
          <w:szCs w:val="20"/>
        </w:rPr>
        <w:t>Communication and Coordination</w:t>
      </w:r>
    </w:p>
    <w:p w:rsidRPr="00394E2F" w:rsidR="00EF6B4D" w:rsidP="00394E2F" w:rsidRDefault="00EF6B4D" w14:paraId="111CA7B9" w14:textId="62A7BB48">
      <w:pPr>
        <w:rPr>
          <w:rFonts w:ascii="Poppins" w:hAnsi="Poppins" w:cs="Poppins"/>
          <w:b w:val="0"/>
          <w:bCs/>
          <w:iCs/>
          <w:sz w:val="20"/>
          <w:szCs w:val="20"/>
        </w:rPr>
      </w:pPr>
      <w:r w:rsidRPr="009879D2">
        <w:rPr>
          <w:rFonts w:ascii="Poppins" w:hAnsi="Poppins" w:cs="Poppins"/>
          <w:b w:val="0"/>
          <w:bCs/>
          <w:iCs/>
          <w:sz w:val="20"/>
          <w:szCs w:val="20"/>
        </w:rPr>
        <w:t xml:space="preserve">The head of programs at ATO will be responsible for communication between the consultant and the client. The head of programs will coordinate with external partners including government and development partners. </w:t>
      </w:r>
    </w:p>
    <w:p w:rsidRPr="009879D2" w:rsidR="00974CA0" w:rsidP="0087079D" w:rsidRDefault="001C4373" w14:paraId="2F00A586" w14:textId="49AC4950">
      <w:pPr>
        <w:numPr>
          <w:ilvl w:val="0"/>
          <w:numId w:val="3"/>
        </w:numPr>
        <w:spacing w:after="0" w:line="240" w:lineRule="auto"/>
        <w:jc w:val="both"/>
        <w:rPr>
          <w:rFonts w:ascii="Poppins" w:hAnsi="Poppins" w:cs="Poppins" w:eastAsiaTheme="minorEastAsia"/>
          <w:sz w:val="20"/>
          <w:szCs w:val="20"/>
        </w:rPr>
      </w:pPr>
      <w:r w:rsidRPr="009879D2">
        <w:rPr>
          <w:rFonts w:ascii="Poppins" w:hAnsi="Poppins" w:cs="Poppins"/>
          <w:sz w:val="20"/>
          <w:szCs w:val="20"/>
        </w:rPr>
        <w:t>Monitoring and Evaluation:</w:t>
      </w:r>
    </w:p>
    <w:p w:rsidRPr="009879D2" w:rsidR="009879D2" w:rsidP="009879D2" w:rsidRDefault="009879D2" w14:paraId="62655C75" w14:textId="77777777">
      <w:pPr>
        <w:spacing w:after="0" w:line="240" w:lineRule="auto"/>
        <w:jc w:val="both"/>
        <w:rPr>
          <w:rFonts w:ascii="Poppins" w:hAnsi="Poppins" w:cs="Poppins"/>
          <w:b w:val="0"/>
          <w:bCs/>
          <w:sz w:val="20"/>
          <w:szCs w:val="20"/>
        </w:rPr>
      </w:pPr>
      <w:r w:rsidRPr="009879D2">
        <w:rPr>
          <w:rFonts w:ascii="Poppins" w:hAnsi="Poppins" w:cs="Poppins"/>
          <w:b w:val="0"/>
          <w:bCs/>
          <w:sz w:val="20"/>
          <w:szCs w:val="20"/>
        </w:rPr>
        <w:t xml:space="preserve">The consultant shall submit an inception report within the first 1st week   of contract commencement, outlining the methodology, detailed work plan, and timelines. Regular progress reports (monthly) at least to brief the client on detail activities conducted, outputs delivered, challenges encountered, and mitigation measures. If need be, scheduled review meetings (virtual or in-person) with the client and key stakeholders to assess progress, provide feedback, and make necessary adjustments. </w:t>
      </w:r>
    </w:p>
    <w:p w:rsidRPr="009879D2" w:rsidR="001C4373" w:rsidP="009879D2" w:rsidRDefault="009879D2" w14:paraId="05D8E018" w14:textId="6598DDDA">
      <w:pPr>
        <w:spacing w:after="0" w:line="240" w:lineRule="auto"/>
        <w:jc w:val="both"/>
        <w:rPr>
          <w:rFonts w:ascii="Poppins" w:hAnsi="Poppins" w:cs="Poppins"/>
          <w:b w:val="0"/>
          <w:bCs/>
          <w:sz w:val="20"/>
          <w:szCs w:val="20"/>
        </w:rPr>
      </w:pPr>
      <w:r w:rsidRPr="009879D2">
        <w:rPr>
          <w:rFonts w:ascii="Poppins" w:hAnsi="Poppins" w:cs="Poppins"/>
          <w:b w:val="0"/>
          <w:bCs/>
          <w:sz w:val="20"/>
          <w:szCs w:val="20"/>
        </w:rPr>
        <w:t>On-site visits or virtual verifications may be conducted to validate reported progress and ensure alignment with expected deliverables before submission of final report. Upon completion, a final evaluation will be conducted to assess the quality, relevance, and completeness of the consultancy outputs.</w:t>
      </w:r>
    </w:p>
    <w:p w:rsidRPr="009879D2" w:rsidR="001C4373" w:rsidP="001C4373" w:rsidRDefault="001C4373" w14:paraId="7C09D08B" w14:textId="77777777">
      <w:pPr>
        <w:spacing w:after="0" w:line="240" w:lineRule="auto"/>
        <w:jc w:val="both"/>
        <w:rPr>
          <w:rFonts w:ascii="Poppins" w:hAnsi="Poppins" w:cs="Poppins" w:eastAsiaTheme="minorEastAsia"/>
          <w:sz w:val="20"/>
          <w:szCs w:val="20"/>
        </w:rPr>
      </w:pPr>
    </w:p>
    <w:p w:rsidRPr="009879D2" w:rsidR="00394B31" w:rsidP="0087079D" w:rsidRDefault="00394B31" w14:paraId="26C26C0D" w14:textId="6FF89889">
      <w:pPr>
        <w:numPr>
          <w:ilvl w:val="0"/>
          <w:numId w:val="3"/>
        </w:numPr>
        <w:spacing w:after="0" w:line="240" w:lineRule="auto"/>
        <w:jc w:val="both"/>
        <w:rPr>
          <w:rFonts w:ascii="Poppins" w:hAnsi="Poppins" w:cs="Poppins" w:eastAsiaTheme="minorEastAsia"/>
          <w:bCs/>
          <w:sz w:val="20"/>
          <w:szCs w:val="20"/>
        </w:rPr>
      </w:pPr>
      <w:r w:rsidRPr="009879D2">
        <w:rPr>
          <w:rFonts w:ascii="Poppins" w:hAnsi="Poppins" w:cs="Poppins" w:eastAsiaTheme="minorEastAsia"/>
          <w:bCs/>
          <w:sz w:val="20"/>
          <w:szCs w:val="20"/>
        </w:rPr>
        <w:t>Qualifications and Experience</w:t>
      </w:r>
    </w:p>
    <w:p w:rsidRPr="009879D2" w:rsidR="00180136" w:rsidP="00D709D2" w:rsidRDefault="00433D7D" w14:paraId="5EE421E4" w14:textId="1CDE18F8">
      <w:pPr>
        <w:spacing w:after="0" w:line="240" w:lineRule="auto"/>
        <w:jc w:val="both"/>
        <w:rPr>
          <w:rFonts w:ascii="Poppins" w:hAnsi="Poppins" w:eastAsia="Calibri" w:cs="Poppins"/>
          <w:sz w:val="20"/>
          <w:szCs w:val="20"/>
        </w:rPr>
      </w:pPr>
      <w:r w:rsidRPr="009879D2">
        <w:rPr>
          <w:rFonts w:ascii="Poppins" w:hAnsi="Poppins" w:eastAsia="Calibri" w:cs="Poppins"/>
          <w:sz w:val="20"/>
          <w:szCs w:val="20"/>
        </w:rPr>
        <w:t>The Firm Qualifications</w:t>
      </w:r>
    </w:p>
    <w:p w:rsidRPr="00D709D2" w:rsidR="00E1788A" w:rsidP="00E1788A" w:rsidRDefault="00E1788A" w14:paraId="58CAF0AA" w14:textId="77777777">
      <w:pPr>
        <w:numPr>
          <w:ilvl w:val="0"/>
          <w:numId w:val="18"/>
        </w:numPr>
        <w:spacing w:after="0" w:line="276" w:lineRule="auto"/>
        <w:jc w:val="both"/>
        <w:rPr>
          <w:rFonts w:ascii="Poppins" w:hAnsi="Poppins" w:cs="Poppins"/>
          <w:b w:val="0"/>
          <w:bCs/>
          <w:sz w:val="20"/>
          <w:szCs w:val="20"/>
        </w:rPr>
      </w:pPr>
      <w:r w:rsidRPr="00D709D2">
        <w:rPr>
          <w:rFonts w:ascii="Poppins" w:hAnsi="Poppins" w:cs="Poppins"/>
          <w:b w:val="0"/>
          <w:bCs/>
          <w:sz w:val="20"/>
          <w:szCs w:val="20"/>
        </w:rPr>
        <w:t>A minimum of 10 years of experience in agricultural investment planning, agribusiness development or related fields.</w:t>
      </w:r>
    </w:p>
    <w:p w:rsidRPr="00D709D2" w:rsidR="00E1788A" w:rsidP="00E1788A" w:rsidRDefault="00E1788A" w14:paraId="7C7F9CEB" w14:textId="77777777">
      <w:pPr>
        <w:numPr>
          <w:ilvl w:val="0"/>
          <w:numId w:val="18"/>
        </w:numPr>
        <w:spacing w:after="0" w:line="276" w:lineRule="auto"/>
        <w:jc w:val="both"/>
        <w:rPr>
          <w:rFonts w:ascii="Poppins" w:hAnsi="Poppins" w:cs="Poppins"/>
          <w:b w:val="0"/>
          <w:bCs/>
          <w:sz w:val="20"/>
          <w:szCs w:val="20"/>
          <w:lang w:val="en-GB"/>
        </w:rPr>
      </w:pPr>
      <w:r w:rsidRPr="00D709D2">
        <w:rPr>
          <w:rFonts w:ascii="Poppins" w:hAnsi="Poppins" w:cs="Poppins"/>
          <w:b w:val="0"/>
          <w:bCs/>
          <w:sz w:val="20"/>
          <w:szCs w:val="20"/>
          <w:lang w:val="en-GB"/>
        </w:rPr>
        <w:t>Proven expertise in agricultural value chain analysis and investment promotion.</w:t>
      </w:r>
    </w:p>
    <w:p w:rsidRPr="00D709D2" w:rsidR="00E1788A" w:rsidP="00E1788A" w:rsidRDefault="00E1788A" w14:paraId="46B3EA8B" w14:textId="77777777">
      <w:pPr>
        <w:numPr>
          <w:ilvl w:val="0"/>
          <w:numId w:val="18"/>
        </w:numPr>
        <w:spacing w:after="0" w:line="276" w:lineRule="auto"/>
        <w:jc w:val="both"/>
        <w:rPr>
          <w:rFonts w:ascii="Poppins" w:hAnsi="Poppins" w:cs="Poppins"/>
          <w:b w:val="0"/>
          <w:bCs/>
          <w:sz w:val="20"/>
          <w:szCs w:val="20"/>
        </w:rPr>
      </w:pPr>
      <w:r w:rsidRPr="00D709D2">
        <w:rPr>
          <w:rFonts w:ascii="Poppins" w:hAnsi="Poppins" w:cs="Poppins"/>
          <w:b w:val="0"/>
          <w:bCs/>
          <w:sz w:val="20"/>
          <w:szCs w:val="20"/>
        </w:rPr>
        <w:t>Experience working in Tanzania or the East African region.</w:t>
      </w:r>
    </w:p>
    <w:p w:rsidR="00E1788A" w:rsidP="00E1788A" w:rsidRDefault="00E1788A" w14:paraId="7F39A40B" w14:textId="77777777">
      <w:pPr>
        <w:numPr>
          <w:ilvl w:val="0"/>
          <w:numId w:val="18"/>
        </w:numPr>
        <w:spacing w:after="0" w:line="276" w:lineRule="auto"/>
        <w:jc w:val="both"/>
        <w:rPr>
          <w:rFonts w:ascii="Poppins" w:hAnsi="Poppins" w:cs="Poppins"/>
          <w:b w:val="0"/>
          <w:bCs/>
          <w:sz w:val="20"/>
          <w:szCs w:val="20"/>
        </w:rPr>
      </w:pPr>
      <w:r w:rsidRPr="00D709D2">
        <w:rPr>
          <w:rFonts w:ascii="Poppins" w:hAnsi="Poppins" w:cs="Poppins"/>
          <w:b w:val="0"/>
          <w:bCs/>
          <w:sz w:val="20"/>
          <w:szCs w:val="20"/>
        </w:rPr>
        <w:t>Strong analytical, report-writing and stakeholder engagement skills.</w:t>
      </w:r>
    </w:p>
    <w:p w:rsidRPr="00255217" w:rsidR="00E1788A" w:rsidP="00E1788A" w:rsidRDefault="00E1788A" w14:paraId="61573A1F" w14:textId="77777777">
      <w:pPr>
        <w:pStyle w:val="ListParagraph"/>
        <w:numPr>
          <w:ilvl w:val="0"/>
          <w:numId w:val="18"/>
        </w:numPr>
        <w:spacing w:after="0" w:line="276" w:lineRule="auto"/>
        <w:jc w:val="both"/>
        <w:rPr>
          <w:rFonts w:ascii="Poppins" w:hAnsi="Poppins" w:eastAsia="Aptos" w:cs="Poppins"/>
          <w:b w:val="0"/>
          <w:bCs/>
          <w:sz w:val="20"/>
          <w:szCs w:val="20"/>
          <w:lang w:val="en-GB"/>
        </w:rPr>
      </w:pPr>
      <w:r w:rsidRPr="00255217">
        <w:rPr>
          <w:rFonts w:ascii="Poppins" w:hAnsi="Poppins" w:eastAsia="Aptos" w:cs="Poppins"/>
          <w:b w:val="0"/>
          <w:bCs/>
          <w:sz w:val="20"/>
          <w:szCs w:val="20"/>
          <w:lang w:val="en-GB"/>
        </w:rPr>
        <w:t>Proven track record in conducting agricultural and trade assessments, particularly in Sub-Saharan Africa.</w:t>
      </w:r>
    </w:p>
    <w:p w:rsidRPr="00255217" w:rsidR="00E1788A" w:rsidP="00E1788A" w:rsidRDefault="00E1788A" w14:paraId="6A5DA87A" w14:textId="3F777715">
      <w:pPr>
        <w:pStyle w:val="ListParagraph"/>
        <w:numPr>
          <w:ilvl w:val="0"/>
          <w:numId w:val="18"/>
        </w:numPr>
        <w:spacing w:after="0" w:line="276" w:lineRule="auto"/>
        <w:jc w:val="both"/>
        <w:rPr>
          <w:rFonts w:ascii="Poppins" w:hAnsi="Poppins" w:eastAsia="Aptos" w:cs="Poppins"/>
          <w:b w:val="0"/>
          <w:bCs/>
          <w:sz w:val="20"/>
          <w:szCs w:val="20"/>
          <w:lang w:val="en-GB"/>
        </w:rPr>
      </w:pPr>
      <w:r w:rsidRPr="00255217">
        <w:rPr>
          <w:rFonts w:ascii="Poppins" w:hAnsi="Poppins" w:eastAsia="Aptos" w:cs="Poppins"/>
          <w:b w:val="0"/>
          <w:bCs/>
          <w:sz w:val="20"/>
          <w:szCs w:val="20"/>
          <w:lang w:val="en-GB"/>
        </w:rPr>
        <w:t xml:space="preserve">Experience in </w:t>
      </w:r>
      <w:r w:rsidRPr="00255217" w:rsidR="000A7FA7">
        <w:rPr>
          <w:rFonts w:ascii="Poppins" w:hAnsi="Poppins" w:eastAsia="Aptos" w:cs="Poppins"/>
          <w:b w:val="0"/>
          <w:bCs/>
          <w:sz w:val="20"/>
          <w:szCs w:val="20"/>
          <w:lang w:val="en-GB"/>
        </w:rPr>
        <w:t>all</w:t>
      </w:r>
      <w:r w:rsidRPr="00255217">
        <w:rPr>
          <w:rFonts w:ascii="Poppins" w:hAnsi="Poppins" w:eastAsia="Aptos" w:cs="Poppins"/>
          <w:b w:val="0"/>
          <w:bCs/>
          <w:sz w:val="20"/>
          <w:szCs w:val="20"/>
          <w:lang w:val="en-GB"/>
        </w:rPr>
        <w:t xml:space="preserve"> value chains including horticulture, grain and livestock sectors, focusing on export market analysis.</w:t>
      </w:r>
    </w:p>
    <w:p w:rsidRPr="00255217" w:rsidR="00E1788A" w:rsidP="00E1788A" w:rsidRDefault="00E1788A" w14:paraId="26153BC5" w14:textId="77777777">
      <w:pPr>
        <w:pStyle w:val="ListParagraph"/>
        <w:numPr>
          <w:ilvl w:val="0"/>
          <w:numId w:val="18"/>
        </w:numPr>
        <w:spacing w:after="0" w:line="276" w:lineRule="auto"/>
        <w:jc w:val="both"/>
        <w:rPr>
          <w:rFonts w:ascii="Poppins" w:hAnsi="Poppins" w:eastAsia="Aptos" w:cs="Poppins"/>
          <w:b w:val="0"/>
          <w:bCs/>
          <w:sz w:val="20"/>
          <w:szCs w:val="20"/>
          <w:lang w:val="en-GB"/>
        </w:rPr>
      </w:pPr>
      <w:r w:rsidRPr="00255217">
        <w:rPr>
          <w:rFonts w:ascii="Poppins" w:hAnsi="Poppins" w:eastAsia="Aptos" w:cs="Poppins"/>
          <w:b w:val="0"/>
          <w:bCs/>
          <w:sz w:val="20"/>
          <w:szCs w:val="20"/>
          <w:lang w:val="en-GB"/>
        </w:rPr>
        <w:t>Demonstrated expertise in identifying and addressing logistical and infrastructural bottlenecks in export markets.</w:t>
      </w:r>
    </w:p>
    <w:p w:rsidRPr="00255217" w:rsidR="00E1788A" w:rsidP="00E1788A" w:rsidRDefault="00E1788A" w14:paraId="17A2BA2D" w14:textId="77777777">
      <w:pPr>
        <w:pStyle w:val="ListParagraph"/>
        <w:numPr>
          <w:ilvl w:val="0"/>
          <w:numId w:val="18"/>
        </w:numPr>
        <w:spacing w:after="0" w:line="276" w:lineRule="auto"/>
        <w:jc w:val="both"/>
        <w:rPr>
          <w:rFonts w:ascii="Poppins" w:hAnsi="Poppins" w:eastAsia="Aptos" w:cs="Poppins"/>
          <w:b w:val="0"/>
          <w:bCs/>
          <w:sz w:val="20"/>
          <w:szCs w:val="20"/>
          <w:lang w:val="en-GB"/>
        </w:rPr>
      </w:pPr>
      <w:r w:rsidRPr="00255217">
        <w:rPr>
          <w:rFonts w:ascii="Poppins" w:hAnsi="Poppins" w:eastAsia="Aptos" w:cs="Poppins"/>
          <w:b w:val="0"/>
          <w:bCs/>
          <w:sz w:val="20"/>
          <w:szCs w:val="20"/>
          <w:lang w:val="en-GB"/>
        </w:rPr>
        <w:t>A strong portfolio of projects involving investment analysis, particularly PPP models in the agricultural sector.</w:t>
      </w:r>
    </w:p>
    <w:p w:rsidRPr="00255217" w:rsidR="00E1788A" w:rsidP="00E1788A" w:rsidRDefault="00E1788A" w14:paraId="58CD205F" w14:textId="77777777">
      <w:pPr>
        <w:pStyle w:val="ListParagraph"/>
        <w:numPr>
          <w:ilvl w:val="0"/>
          <w:numId w:val="18"/>
        </w:numPr>
        <w:spacing w:after="0" w:line="276" w:lineRule="auto"/>
        <w:jc w:val="both"/>
        <w:rPr>
          <w:rFonts w:ascii="Poppins" w:hAnsi="Poppins" w:eastAsia="Aptos" w:cs="Poppins"/>
          <w:b w:val="0"/>
          <w:bCs/>
          <w:sz w:val="20"/>
          <w:szCs w:val="20"/>
          <w:lang w:val="en-GB"/>
        </w:rPr>
      </w:pPr>
      <w:r w:rsidRPr="00255217">
        <w:rPr>
          <w:rFonts w:ascii="Poppins" w:hAnsi="Poppins" w:eastAsia="Aptos" w:cs="Poppins"/>
          <w:b w:val="0"/>
          <w:bCs/>
          <w:sz w:val="20"/>
          <w:szCs w:val="20"/>
          <w:lang w:val="en-GB"/>
        </w:rPr>
        <w:t>Familiarity with the policy and regulatory environment governing exports in Tanzania and East Africa.</w:t>
      </w:r>
    </w:p>
    <w:p w:rsidRPr="001E74F9" w:rsidR="00E1788A" w:rsidP="00E1788A" w:rsidRDefault="00E1788A" w14:paraId="505FB60D" w14:textId="77777777">
      <w:pPr>
        <w:pStyle w:val="ListParagraph"/>
        <w:numPr>
          <w:ilvl w:val="0"/>
          <w:numId w:val="18"/>
        </w:numPr>
        <w:spacing w:after="0" w:line="276" w:lineRule="auto"/>
        <w:jc w:val="both"/>
        <w:rPr>
          <w:rFonts w:ascii="Calibri" w:hAnsi="Calibri" w:eastAsia="Aptos" w:cs="Calibri"/>
          <w:lang w:val="en-GB"/>
        </w:rPr>
      </w:pPr>
      <w:r w:rsidRPr="00255217">
        <w:rPr>
          <w:rFonts w:ascii="Poppins" w:hAnsi="Poppins" w:eastAsia="Aptos" w:cs="Poppins"/>
          <w:b w:val="0"/>
          <w:bCs/>
          <w:sz w:val="20"/>
          <w:szCs w:val="20"/>
          <w:lang w:val="en-GB"/>
        </w:rPr>
        <w:lastRenderedPageBreak/>
        <w:t>Evidence of previous work includes sustainability and climate change considerations in trade and agricultural assessments</w:t>
      </w:r>
      <w:r w:rsidRPr="001E74F9">
        <w:rPr>
          <w:rFonts w:ascii="Calibri" w:hAnsi="Calibri" w:eastAsia="Aptos" w:cs="Calibri"/>
          <w:lang w:val="en-GB"/>
        </w:rPr>
        <w:t>.</w:t>
      </w:r>
    </w:p>
    <w:p w:rsidR="009879D2" w:rsidP="00E1788A" w:rsidRDefault="009879D2" w14:paraId="73C9F11D" w14:textId="77777777">
      <w:pPr>
        <w:spacing w:after="0" w:line="276" w:lineRule="auto"/>
        <w:jc w:val="both"/>
        <w:rPr>
          <w:rFonts w:ascii="Poppins" w:hAnsi="Poppins" w:eastAsia="Aptos" w:cs="Poppins"/>
          <w:sz w:val="20"/>
          <w:szCs w:val="20"/>
          <w:lang w:val="en-GB"/>
        </w:rPr>
      </w:pPr>
    </w:p>
    <w:p w:rsidRPr="00E1788A" w:rsidR="000A7FA7" w:rsidP="00E1788A" w:rsidRDefault="000A7FA7" w14:paraId="76CC68B7" w14:textId="77777777">
      <w:pPr>
        <w:spacing w:after="0" w:line="276" w:lineRule="auto"/>
        <w:jc w:val="both"/>
        <w:rPr>
          <w:rFonts w:ascii="Poppins" w:hAnsi="Poppins" w:eastAsia="Aptos" w:cs="Poppins"/>
          <w:sz w:val="20"/>
          <w:szCs w:val="20"/>
          <w:lang w:val="en-GB"/>
        </w:rPr>
      </w:pPr>
    </w:p>
    <w:p w:rsidRPr="009879D2" w:rsidR="00255217" w:rsidP="00255217" w:rsidRDefault="00255217" w14:paraId="5A8EC5B1" w14:textId="2CB5A7CD">
      <w:pPr>
        <w:spacing w:after="0" w:line="276" w:lineRule="auto"/>
        <w:jc w:val="both"/>
        <w:rPr>
          <w:rFonts w:ascii="Poppins" w:hAnsi="Poppins" w:cs="Poppins"/>
          <w:sz w:val="20"/>
          <w:szCs w:val="20"/>
        </w:rPr>
      </w:pPr>
      <w:r w:rsidRPr="009879D2">
        <w:rPr>
          <w:rFonts w:ascii="Poppins" w:hAnsi="Poppins" w:cs="Poppins"/>
          <w:sz w:val="20"/>
          <w:szCs w:val="20"/>
        </w:rPr>
        <w:t>Team Leader Qualifications</w:t>
      </w:r>
    </w:p>
    <w:p w:rsidRPr="00394E2F" w:rsidR="0027206D" w:rsidP="00B44267" w:rsidRDefault="0027206D" w14:paraId="3571A7F3" w14:textId="0CF10348">
      <w:pPr>
        <w:shd w:val="clear" w:color="auto" w:fill="FFFFFF" w:themeFill="background1"/>
        <w:spacing w:after="0" w:line="257" w:lineRule="auto"/>
        <w:jc w:val="both"/>
        <w:rPr>
          <w:rFonts w:ascii="Poppins" w:hAnsi="Poppins" w:eastAsia="Calibri" w:cs="Poppins"/>
          <w:b w:val="0"/>
          <w:bCs/>
          <w:sz w:val="20"/>
          <w:szCs w:val="20"/>
        </w:rPr>
      </w:pPr>
      <w:r w:rsidRPr="00B44267">
        <w:rPr>
          <w:rFonts w:ascii="Poppins" w:hAnsi="Poppins" w:eastAsia="Calibri" w:cs="Poppins"/>
          <w:b w:val="0"/>
          <w:bCs/>
          <w:sz w:val="20"/>
          <w:szCs w:val="20"/>
        </w:rPr>
        <w:t>The assignment calls for a senior consultant (or team lead) with a strong sustainable agriculture and development planning background. The ideal candidate (or consulting team) should meet the following requirements:</w:t>
      </w:r>
    </w:p>
    <w:p w:rsidRPr="00394E2F" w:rsidR="00B44267" w:rsidP="00394E2F" w:rsidRDefault="00B44267" w14:paraId="16822951" w14:textId="6FA40CBF">
      <w:pPr>
        <w:pStyle w:val="ListParagraph"/>
        <w:numPr>
          <w:ilvl w:val="0"/>
          <w:numId w:val="32"/>
        </w:numPr>
        <w:shd w:val="clear" w:color="auto" w:fill="FFFFFF" w:themeFill="background1"/>
        <w:spacing w:after="0"/>
        <w:jc w:val="both"/>
        <w:rPr>
          <w:rFonts w:ascii="Poppins" w:hAnsi="Poppins" w:cs="Poppins"/>
          <w:i/>
          <w:iCs/>
          <w:sz w:val="20"/>
          <w:szCs w:val="20"/>
        </w:rPr>
      </w:pPr>
      <w:r w:rsidRPr="00B44267">
        <w:rPr>
          <w:rFonts w:ascii="Poppins" w:hAnsi="Poppins" w:eastAsia="Calibri" w:cs="Poppins"/>
          <w:b w:val="0"/>
          <w:bCs/>
          <w:sz w:val="20"/>
          <w:szCs w:val="20"/>
        </w:rPr>
        <w:t xml:space="preserve">A </w:t>
      </w:r>
      <w:r w:rsidR="00513C75">
        <w:rPr>
          <w:rFonts w:ascii="Poppins" w:hAnsi="Poppins" w:eastAsia="Calibri" w:cs="Poppins"/>
          <w:b w:val="0"/>
          <w:bCs/>
          <w:sz w:val="20"/>
          <w:szCs w:val="20"/>
        </w:rPr>
        <w:t>master’s</w:t>
      </w:r>
      <w:r w:rsidRPr="00B44267">
        <w:rPr>
          <w:rFonts w:ascii="Poppins" w:hAnsi="Poppins" w:eastAsia="Calibri" w:cs="Poppins"/>
          <w:b w:val="0"/>
          <w:bCs/>
          <w:sz w:val="20"/>
          <w:szCs w:val="20"/>
        </w:rPr>
        <w:t xml:space="preserve"> degree in a relevant field (e.g., Agriculture, Environmental Science, Natural Resource Management, Development Studies, or related discipline) or equivalent professional experience is expected. </w:t>
      </w:r>
    </w:p>
    <w:p w:rsidRPr="00B44267" w:rsidR="0027206D" w:rsidP="00B44267" w:rsidRDefault="0027206D" w14:paraId="6444ED51" w14:textId="0663BF4A">
      <w:pPr>
        <w:pStyle w:val="ListParagraph"/>
        <w:numPr>
          <w:ilvl w:val="0"/>
          <w:numId w:val="32"/>
        </w:numPr>
        <w:shd w:val="clear" w:color="auto" w:fill="FFFFFF" w:themeFill="background1"/>
        <w:spacing w:after="0" w:line="257" w:lineRule="auto"/>
        <w:jc w:val="both"/>
        <w:rPr>
          <w:rFonts w:ascii="Poppins" w:hAnsi="Poppins" w:cs="Poppins"/>
          <w:b w:val="0"/>
          <w:bCs/>
          <w:sz w:val="20"/>
          <w:szCs w:val="20"/>
        </w:rPr>
      </w:pPr>
      <w:r w:rsidRPr="00B44267">
        <w:rPr>
          <w:rFonts w:ascii="Poppins" w:hAnsi="Poppins" w:eastAsia="Calibri" w:cs="Poppins"/>
          <w:b w:val="0"/>
          <w:bCs/>
          <w:sz w:val="20"/>
          <w:szCs w:val="20"/>
        </w:rPr>
        <w:t>Expertise in Sustainable Agriculture and Green Growth</w:t>
      </w:r>
    </w:p>
    <w:p w:rsidRPr="00394E2F" w:rsidR="0027206D" w:rsidP="00B44267" w:rsidRDefault="0027206D" w14:paraId="1B45840E" w14:textId="07B39CE6">
      <w:pPr>
        <w:shd w:val="clear" w:color="auto" w:fill="FFFFFF" w:themeFill="background1"/>
        <w:spacing w:after="0" w:line="257" w:lineRule="auto"/>
        <w:jc w:val="both"/>
        <w:rPr>
          <w:rFonts w:ascii="Poppins" w:hAnsi="Poppins" w:eastAsia="Calibri" w:cs="Poppins"/>
          <w:b w:val="0"/>
          <w:bCs/>
          <w:sz w:val="20"/>
          <w:szCs w:val="20"/>
        </w:rPr>
      </w:pPr>
      <w:r w:rsidRPr="00B44267">
        <w:rPr>
          <w:rFonts w:ascii="Poppins" w:hAnsi="Poppins" w:eastAsia="Calibri" w:cs="Poppins"/>
          <w:b w:val="0"/>
          <w:bCs/>
          <w:sz w:val="20"/>
          <w:szCs w:val="20"/>
        </w:rPr>
        <w:t xml:space="preserve">Proven experience (at least 10 years recommended) in agricultural development, natural resource management, and environmental sustainability. The consultant should be familiar with concepts of climate-smart agriculture, sustainable land management, and green growth strategies. </w:t>
      </w:r>
    </w:p>
    <w:p w:rsidRPr="00B44267" w:rsidR="0027206D" w:rsidP="00B44267" w:rsidRDefault="0027206D" w14:paraId="54E7D252" w14:textId="77777777">
      <w:pPr>
        <w:pStyle w:val="ListParagraph"/>
        <w:numPr>
          <w:ilvl w:val="0"/>
          <w:numId w:val="32"/>
        </w:numPr>
        <w:shd w:val="clear" w:color="auto" w:fill="FFFFFF" w:themeFill="background1"/>
        <w:spacing w:after="0" w:line="257" w:lineRule="auto"/>
        <w:jc w:val="both"/>
        <w:rPr>
          <w:rFonts w:ascii="Poppins" w:hAnsi="Poppins" w:cs="Poppins"/>
          <w:b w:val="0"/>
          <w:bCs/>
          <w:sz w:val="20"/>
          <w:szCs w:val="20"/>
        </w:rPr>
      </w:pPr>
      <w:r w:rsidRPr="00B44267">
        <w:rPr>
          <w:rFonts w:ascii="Poppins" w:hAnsi="Poppins" w:eastAsia="Calibri" w:cs="Poppins"/>
          <w:b w:val="0"/>
          <w:bCs/>
          <w:sz w:val="20"/>
          <w:szCs w:val="20"/>
        </w:rPr>
        <w:t>Environmental Planning and Policy Experience</w:t>
      </w:r>
    </w:p>
    <w:p w:rsidRPr="00394E2F" w:rsidR="0027206D" w:rsidP="00B44267" w:rsidRDefault="0027206D" w14:paraId="2B951606" w14:textId="4BF047D0">
      <w:pPr>
        <w:shd w:val="clear" w:color="auto" w:fill="FFFFFF" w:themeFill="background1"/>
        <w:spacing w:after="0" w:line="257" w:lineRule="auto"/>
        <w:jc w:val="both"/>
        <w:rPr>
          <w:rFonts w:ascii="Poppins" w:hAnsi="Poppins" w:eastAsia="Calibri" w:cs="Poppins"/>
          <w:b w:val="0"/>
          <w:bCs/>
          <w:sz w:val="20"/>
          <w:szCs w:val="20"/>
        </w:rPr>
      </w:pPr>
      <w:r w:rsidRPr="00B44267">
        <w:rPr>
          <w:rFonts w:ascii="Poppins" w:hAnsi="Poppins" w:eastAsia="Calibri" w:cs="Poppins"/>
          <w:b w:val="0"/>
          <w:bCs/>
          <w:sz w:val="20"/>
          <w:szCs w:val="20"/>
        </w:rPr>
        <w:t xml:space="preserve">Demonstrated experience in environmental planning or agroecological zoning, including knowledge of relevant environmental policies, climate change adaptation strategies, and social/environmental impact assessment. </w:t>
      </w:r>
    </w:p>
    <w:p w:rsidRPr="00B44267" w:rsidR="0027206D" w:rsidP="00B44267" w:rsidRDefault="0027206D" w14:paraId="117ABE79" w14:textId="77777777">
      <w:pPr>
        <w:pStyle w:val="ListParagraph"/>
        <w:numPr>
          <w:ilvl w:val="0"/>
          <w:numId w:val="32"/>
        </w:numPr>
        <w:shd w:val="clear" w:color="auto" w:fill="FFFFFF" w:themeFill="background1"/>
        <w:spacing w:after="0" w:line="257" w:lineRule="auto"/>
        <w:jc w:val="both"/>
        <w:rPr>
          <w:rFonts w:ascii="Poppins" w:hAnsi="Poppins" w:cs="Poppins"/>
          <w:b w:val="0"/>
          <w:bCs/>
          <w:sz w:val="20"/>
          <w:szCs w:val="20"/>
        </w:rPr>
      </w:pPr>
      <w:r w:rsidRPr="00B44267">
        <w:rPr>
          <w:rFonts w:ascii="Poppins" w:hAnsi="Poppins" w:eastAsia="Calibri" w:cs="Poppins"/>
          <w:b w:val="0"/>
          <w:bCs/>
          <w:sz w:val="20"/>
          <w:szCs w:val="20"/>
        </w:rPr>
        <w:t>Strong Research and Analytical Skills</w:t>
      </w:r>
    </w:p>
    <w:p w:rsidRPr="00394E2F" w:rsidR="00B44267" w:rsidP="00B44267" w:rsidRDefault="0027206D" w14:paraId="439571E6" w14:textId="1038821B">
      <w:pPr>
        <w:shd w:val="clear" w:color="auto" w:fill="FFFFFF" w:themeFill="background1"/>
        <w:spacing w:after="0" w:line="257" w:lineRule="auto"/>
        <w:jc w:val="both"/>
        <w:rPr>
          <w:rFonts w:ascii="Poppins" w:hAnsi="Poppins" w:eastAsia="Calibri" w:cs="Poppins"/>
          <w:b w:val="0"/>
          <w:bCs/>
          <w:sz w:val="20"/>
          <w:szCs w:val="20"/>
        </w:rPr>
      </w:pPr>
      <w:r w:rsidRPr="00B44267">
        <w:rPr>
          <w:rFonts w:ascii="Poppins" w:hAnsi="Poppins" w:eastAsia="Calibri" w:cs="Poppins"/>
          <w:b w:val="0"/>
          <w:bCs/>
          <w:sz w:val="20"/>
          <w:szCs w:val="20"/>
        </w:rPr>
        <w:t>Ability to conduct high-quality research and analysis, synthesizing information from diverse sources (data, reports, stakeholder input) into coherent strategic recommendations. Skills in GIS/spatial analysis or economic analysis of agricultural systems would be an added advantage for the situational analysis phase.</w:t>
      </w:r>
    </w:p>
    <w:p w:rsidRPr="00B44267" w:rsidR="0027206D" w:rsidP="00B44267" w:rsidRDefault="0027206D" w14:paraId="7FEFBAE9" w14:textId="77777777">
      <w:pPr>
        <w:pStyle w:val="ListParagraph"/>
        <w:numPr>
          <w:ilvl w:val="0"/>
          <w:numId w:val="32"/>
        </w:numPr>
        <w:shd w:val="clear" w:color="auto" w:fill="FFFFFF" w:themeFill="background1"/>
        <w:spacing w:after="0" w:line="257" w:lineRule="auto"/>
        <w:jc w:val="both"/>
        <w:rPr>
          <w:rFonts w:ascii="Poppins" w:hAnsi="Poppins" w:cs="Poppins"/>
          <w:b w:val="0"/>
          <w:bCs/>
          <w:sz w:val="20"/>
          <w:szCs w:val="20"/>
        </w:rPr>
      </w:pPr>
      <w:r w:rsidRPr="00B44267">
        <w:rPr>
          <w:rFonts w:ascii="Poppins" w:hAnsi="Poppins" w:eastAsia="Calibri" w:cs="Poppins"/>
          <w:b w:val="0"/>
          <w:bCs/>
          <w:sz w:val="20"/>
          <w:szCs w:val="20"/>
        </w:rPr>
        <w:t>Stakeholder Engagement and Facilitation Skills</w:t>
      </w:r>
    </w:p>
    <w:p w:rsidRPr="00B44267" w:rsidR="0027206D" w:rsidP="00B44267" w:rsidRDefault="0027206D" w14:paraId="2AE27FFF" w14:textId="74825D06">
      <w:pPr>
        <w:shd w:val="clear" w:color="auto" w:fill="FFFFFF" w:themeFill="background1"/>
        <w:spacing w:after="0" w:line="257" w:lineRule="auto"/>
        <w:jc w:val="both"/>
        <w:rPr>
          <w:rFonts w:ascii="Poppins" w:hAnsi="Poppins" w:eastAsia="Calibri" w:cs="Poppins"/>
          <w:b w:val="0"/>
          <w:bCs/>
          <w:sz w:val="20"/>
          <w:szCs w:val="20"/>
        </w:rPr>
      </w:pPr>
      <w:r w:rsidRPr="00B44267">
        <w:rPr>
          <w:rFonts w:ascii="Poppins" w:hAnsi="Poppins" w:eastAsia="Calibri" w:cs="Poppins"/>
          <w:b w:val="0"/>
          <w:bCs/>
          <w:sz w:val="20"/>
          <w:szCs w:val="20"/>
        </w:rPr>
        <w:t xml:space="preserve">Excellent communication and interpersonal skills with a track record of effective stakeholder engagement. </w:t>
      </w:r>
    </w:p>
    <w:p w:rsidRPr="00B44267" w:rsidR="0027206D" w:rsidP="00B44267" w:rsidRDefault="0027206D" w14:paraId="324C0788" w14:textId="77777777">
      <w:pPr>
        <w:pStyle w:val="ListParagraph"/>
        <w:numPr>
          <w:ilvl w:val="0"/>
          <w:numId w:val="32"/>
        </w:numPr>
        <w:shd w:val="clear" w:color="auto" w:fill="FFFFFF" w:themeFill="background1"/>
        <w:spacing w:after="0" w:line="257" w:lineRule="auto"/>
        <w:jc w:val="both"/>
        <w:rPr>
          <w:rFonts w:ascii="Poppins" w:hAnsi="Poppins" w:cs="Poppins"/>
          <w:b w:val="0"/>
          <w:bCs/>
          <w:sz w:val="20"/>
          <w:szCs w:val="20"/>
        </w:rPr>
      </w:pPr>
      <w:r w:rsidRPr="00B44267">
        <w:rPr>
          <w:rFonts w:ascii="Poppins" w:hAnsi="Poppins" w:eastAsia="Calibri" w:cs="Poppins"/>
          <w:b w:val="0"/>
          <w:bCs/>
          <w:sz w:val="20"/>
          <w:szCs w:val="20"/>
        </w:rPr>
        <w:t xml:space="preserve">Project Management and Writing Skills </w:t>
      </w:r>
    </w:p>
    <w:p w:rsidRPr="00394E2F" w:rsidR="0027206D" w:rsidP="00B44267" w:rsidRDefault="0027206D" w14:paraId="3CC7308F" w14:textId="7D5AC59A">
      <w:pPr>
        <w:shd w:val="clear" w:color="auto" w:fill="FFFFFF" w:themeFill="background1"/>
        <w:spacing w:after="0" w:line="257" w:lineRule="auto"/>
        <w:jc w:val="both"/>
        <w:rPr>
          <w:rFonts w:ascii="Poppins" w:hAnsi="Poppins" w:eastAsia="Calibri" w:cs="Poppins"/>
          <w:b w:val="0"/>
          <w:bCs/>
          <w:sz w:val="20"/>
          <w:szCs w:val="20"/>
        </w:rPr>
      </w:pPr>
      <w:r w:rsidRPr="00B44267">
        <w:rPr>
          <w:rFonts w:ascii="Poppins" w:hAnsi="Poppins" w:eastAsia="Calibri" w:cs="Poppins"/>
          <w:b w:val="0"/>
          <w:bCs/>
          <w:sz w:val="20"/>
          <w:szCs w:val="20"/>
        </w:rPr>
        <w:t xml:space="preserve">Strong project management capabilities to deliver complex assignments on time. The consultant must produce well-structured, concise, high-quality reports and strategic documents in English. </w:t>
      </w:r>
    </w:p>
    <w:p w:rsidRPr="00B44267" w:rsidR="0027206D" w:rsidP="00B44267" w:rsidRDefault="0027206D" w14:paraId="409EB757" w14:textId="77777777">
      <w:pPr>
        <w:pStyle w:val="ListParagraph"/>
        <w:numPr>
          <w:ilvl w:val="0"/>
          <w:numId w:val="32"/>
        </w:numPr>
        <w:shd w:val="clear" w:color="auto" w:fill="FFFFFF" w:themeFill="background1"/>
        <w:spacing w:after="0" w:line="257" w:lineRule="auto"/>
        <w:jc w:val="both"/>
        <w:rPr>
          <w:rFonts w:ascii="Poppins" w:hAnsi="Poppins" w:cs="Poppins"/>
          <w:b w:val="0"/>
          <w:bCs/>
          <w:sz w:val="20"/>
          <w:szCs w:val="20"/>
        </w:rPr>
      </w:pPr>
      <w:r w:rsidRPr="00B44267">
        <w:rPr>
          <w:rFonts w:ascii="Poppins" w:hAnsi="Poppins" w:eastAsia="Calibri" w:cs="Poppins"/>
          <w:b w:val="0"/>
          <w:bCs/>
          <w:sz w:val="20"/>
          <w:szCs w:val="20"/>
        </w:rPr>
        <w:t>Relevant Regional Experience</w:t>
      </w:r>
    </w:p>
    <w:p w:rsidRPr="00631A13" w:rsidR="0027206D" w:rsidP="00631A13" w:rsidRDefault="0027206D" w14:paraId="16C889DB" w14:textId="1824F26F">
      <w:pPr>
        <w:shd w:val="clear" w:color="auto" w:fill="FFFFFF" w:themeFill="background1"/>
        <w:spacing w:after="0" w:line="257" w:lineRule="auto"/>
        <w:jc w:val="both"/>
        <w:rPr>
          <w:rFonts w:ascii="Poppins" w:hAnsi="Poppins" w:eastAsia="Calibri" w:cs="Poppins"/>
          <w:b w:val="0"/>
          <w:bCs/>
          <w:sz w:val="20"/>
          <w:szCs w:val="20"/>
        </w:rPr>
      </w:pPr>
      <w:r w:rsidRPr="00B44267">
        <w:rPr>
          <w:rFonts w:ascii="Poppins" w:hAnsi="Poppins" w:eastAsia="Calibri" w:cs="Poppins"/>
          <w:b w:val="0"/>
          <w:bCs/>
          <w:sz w:val="20"/>
          <w:szCs w:val="20"/>
        </w:rPr>
        <w:t xml:space="preserve">Experience working in Tanzania or East Africa (or similar contexts in developing countries) is highly advantageous. The consultant should know Tanzania’s agricultural sector context; familiarity with the specific regions of the Mtwara, Central, and Northern corridors is a plus.  </w:t>
      </w:r>
    </w:p>
    <w:p w:rsidRPr="009879D2" w:rsidR="00974CA0" w:rsidP="00277853" w:rsidRDefault="00974CA0" w14:paraId="2BB5BFE8" w14:textId="77777777">
      <w:pPr>
        <w:pStyle w:val="ListParagraph"/>
        <w:spacing w:after="0" w:line="240" w:lineRule="auto"/>
        <w:ind w:left="810"/>
        <w:jc w:val="both"/>
        <w:rPr>
          <w:rFonts w:ascii="Poppins" w:hAnsi="Poppins" w:eastAsia="Calibri" w:cs="Poppins"/>
          <w:b w:val="0"/>
          <w:bCs/>
          <w:sz w:val="20"/>
          <w:szCs w:val="20"/>
        </w:rPr>
      </w:pPr>
    </w:p>
    <w:p w:rsidRPr="009879D2" w:rsidR="00974CA0" w:rsidP="00974CA0" w:rsidRDefault="00974CA0" w14:paraId="02E10836" w14:textId="77777777">
      <w:pPr>
        <w:spacing w:after="0" w:line="240" w:lineRule="auto"/>
        <w:rPr>
          <w:rFonts w:ascii="Poppins" w:hAnsi="Poppins" w:eastAsia="Georgia" w:cs="Poppins"/>
          <w:i/>
          <w:iCs/>
          <w:color w:val="231F20"/>
          <w:spacing w:val="-3"/>
          <w:sz w:val="20"/>
          <w:szCs w:val="20"/>
        </w:rPr>
      </w:pPr>
      <w:r w:rsidRPr="009879D2">
        <w:rPr>
          <w:rFonts w:ascii="Poppins" w:hAnsi="Poppins" w:eastAsia="Georgia" w:cs="Poppins"/>
          <w:iCs/>
          <w:color w:val="231F20"/>
          <w:spacing w:val="-3"/>
          <w:sz w:val="20"/>
          <w:szCs w:val="20"/>
        </w:rPr>
        <w:t xml:space="preserve">Expert 1: </w:t>
      </w:r>
      <w:r w:rsidRPr="009879D2">
        <w:rPr>
          <w:rFonts w:ascii="Poppins" w:hAnsi="Poppins" w:eastAsia="Times New Roman" w:cs="Poppins"/>
          <w:sz w:val="20"/>
          <w:szCs w:val="20"/>
        </w:rPr>
        <w:t>Natural Resources Management</w:t>
      </w:r>
      <w:r w:rsidRPr="009879D2">
        <w:rPr>
          <w:rFonts w:ascii="Poppins" w:hAnsi="Poppins" w:eastAsia="Georgia" w:cs="Poppins"/>
          <w:i/>
          <w:iCs/>
          <w:color w:val="231F20"/>
          <w:spacing w:val="-3"/>
          <w:sz w:val="20"/>
          <w:szCs w:val="20"/>
        </w:rPr>
        <w:t xml:space="preserve">  </w:t>
      </w:r>
    </w:p>
    <w:p w:rsidRPr="009879D2" w:rsidR="00974CA0" w:rsidP="00974CA0" w:rsidRDefault="00974CA0" w14:paraId="4D5B1345" w14:textId="03D97439">
      <w:pPr>
        <w:spacing w:after="100" w:afterAutospacing="1"/>
        <w:rPr>
          <w:rFonts w:ascii="Poppins" w:hAnsi="Poppins" w:cs="Poppins"/>
          <w:b w:val="0"/>
          <w:bCs/>
          <w:sz w:val="20"/>
          <w:szCs w:val="20"/>
        </w:rPr>
      </w:pPr>
      <w:r w:rsidRPr="009879D2">
        <w:rPr>
          <w:rFonts w:ascii="Poppins" w:hAnsi="Poppins" w:cs="Poppins"/>
          <w:b w:val="0"/>
          <w:bCs/>
          <w:sz w:val="20"/>
          <w:szCs w:val="20"/>
        </w:rPr>
        <w:lastRenderedPageBreak/>
        <w:t xml:space="preserve">Qualifications Required: A minimum of a bachelor’s degree in Natural Resources Management, Environmental Science, Forestry, Agriculture, or a related field. A master’s degree is </w:t>
      </w:r>
      <w:r w:rsidRPr="009879D2" w:rsidR="00B44267">
        <w:rPr>
          <w:rFonts w:ascii="Poppins" w:hAnsi="Poppins" w:cs="Poppins"/>
          <w:b w:val="0"/>
          <w:bCs/>
          <w:sz w:val="20"/>
          <w:szCs w:val="20"/>
        </w:rPr>
        <w:t>preferred,</w:t>
      </w:r>
      <w:r w:rsidRPr="009879D2">
        <w:rPr>
          <w:rFonts w:ascii="Poppins" w:hAnsi="Poppins" w:cs="Poppins"/>
          <w:b w:val="0"/>
          <w:bCs/>
          <w:sz w:val="20"/>
          <w:szCs w:val="20"/>
        </w:rPr>
        <w:t xml:space="preserve"> and PhD is an added value.</w:t>
      </w:r>
    </w:p>
    <w:p w:rsidR="000A7FA7" w:rsidP="00974CA0" w:rsidRDefault="000A7FA7" w14:paraId="1E3998BF" w14:textId="77777777">
      <w:pPr>
        <w:spacing w:after="100" w:afterAutospacing="1"/>
        <w:rPr>
          <w:rFonts w:ascii="Poppins" w:hAnsi="Poppins" w:cs="Poppins"/>
          <w:b w:val="0"/>
          <w:bCs/>
          <w:sz w:val="20"/>
          <w:szCs w:val="20"/>
        </w:rPr>
      </w:pPr>
    </w:p>
    <w:p w:rsidRPr="009879D2" w:rsidR="00974CA0" w:rsidP="00974CA0" w:rsidRDefault="00974CA0" w14:paraId="654BF1E9" w14:textId="65202BB5">
      <w:pPr>
        <w:spacing w:after="100" w:afterAutospacing="1"/>
        <w:rPr>
          <w:rFonts w:ascii="Poppins" w:hAnsi="Poppins" w:cs="Poppins"/>
          <w:b w:val="0"/>
          <w:bCs/>
          <w:sz w:val="20"/>
          <w:szCs w:val="20"/>
        </w:rPr>
      </w:pPr>
      <w:r w:rsidRPr="009879D2">
        <w:rPr>
          <w:rFonts w:ascii="Poppins" w:hAnsi="Poppins" w:cs="Poppins"/>
          <w:b w:val="0"/>
          <w:bCs/>
          <w:sz w:val="20"/>
          <w:szCs w:val="20"/>
        </w:rPr>
        <w:t>Experience Required.</w:t>
      </w:r>
    </w:p>
    <w:p w:rsidRPr="009879D2" w:rsidR="00974CA0" w:rsidP="00974CA0" w:rsidRDefault="00974CA0" w14:paraId="2D8C5229" w14:textId="77777777">
      <w:pPr>
        <w:numPr>
          <w:ilvl w:val="0"/>
          <w:numId w:val="33"/>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At least 7 years of professional experience in natural resource management, sustainable land use planning, or related fields.</w:t>
      </w:r>
    </w:p>
    <w:p w:rsidRPr="009879D2" w:rsidR="00974CA0" w:rsidP="00974CA0" w:rsidRDefault="00974CA0" w14:paraId="7B38B28D" w14:textId="77777777">
      <w:pPr>
        <w:numPr>
          <w:ilvl w:val="0"/>
          <w:numId w:val="33"/>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Demonstrated experience in implementing integrated landscape approaches, environmental sustainability programs, or similar initiatives.</w:t>
      </w:r>
    </w:p>
    <w:p w:rsidRPr="009879D2" w:rsidR="00974CA0" w:rsidP="00974CA0" w:rsidRDefault="00974CA0" w14:paraId="4926CC40" w14:textId="77777777">
      <w:pPr>
        <w:numPr>
          <w:ilvl w:val="0"/>
          <w:numId w:val="33"/>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Familiarity with national and regional environmental policies and frameworks.</w:t>
      </w:r>
    </w:p>
    <w:p w:rsidRPr="009879D2" w:rsidR="00974CA0" w:rsidP="00974CA0" w:rsidRDefault="00974CA0" w14:paraId="707684FE" w14:textId="77777777">
      <w:pPr>
        <w:numPr>
          <w:ilvl w:val="0"/>
          <w:numId w:val="33"/>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Experience working with multi-stakeholder platforms or in cross-sectoral coordination is an added advantage.</w:t>
      </w:r>
    </w:p>
    <w:p w:rsidRPr="009879D2" w:rsidR="00974CA0" w:rsidP="00974CA0" w:rsidRDefault="00974CA0" w14:paraId="0DD90AFF" w14:textId="77777777">
      <w:pPr>
        <w:spacing w:after="0" w:line="240" w:lineRule="auto"/>
        <w:rPr>
          <w:rFonts w:ascii="Poppins" w:hAnsi="Poppins" w:cs="Poppins"/>
          <w:sz w:val="20"/>
          <w:szCs w:val="20"/>
        </w:rPr>
      </w:pPr>
      <w:r w:rsidRPr="009879D2">
        <w:rPr>
          <w:rFonts w:ascii="Poppins" w:hAnsi="Poppins" w:eastAsia="Times New Roman" w:cs="Poppins"/>
          <w:sz w:val="20"/>
          <w:szCs w:val="20"/>
        </w:rPr>
        <w:t>Expert 2: Social Inclusivity</w:t>
      </w:r>
    </w:p>
    <w:p w:rsidRPr="009879D2" w:rsidR="00974CA0" w:rsidP="00974CA0" w:rsidRDefault="00974CA0" w14:paraId="5A87A2E4" w14:textId="2232838A">
      <w:pPr>
        <w:spacing w:after="100" w:afterAutospacing="1"/>
        <w:rPr>
          <w:rFonts w:ascii="Poppins" w:hAnsi="Poppins" w:cs="Poppins"/>
          <w:b w:val="0"/>
          <w:bCs/>
          <w:sz w:val="20"/>
          <w:szCs w:val="20"/>
        </w:rPr>
      </w:pPr>
      <w:r w:rsidRPr="009879D2">
        <w:rPr>
          <w:rFonts w:ascii="Poppins" w:hAnsi="Poppins" w:cs="Poppins"/>
          <w:b w:val="0"/>
          <w:bCs/>
          <w:sz w:val="20"/>
          <w:szCs w:val="20"/>
        </w:rPr>
        <w:t>Qualifications Required: A minimum of a bachelor’s degree in social sciences, Gender Studies, Development Studies, or a related field. A master’s degree is an advantage.</w:t>
      </w:r>
    </w:p>
    <w:p w:rsidRPr="009879D2" w:rsidR="00974CA0" w:rsidP="00974CA0" w:rsidRDefault="00974CA0" w14:paraId="2080DEE5" w14:textId="77777777">
      <w:pPr>
        <w:spacing w:after="100" w:afterAutospacing="1"/>
        <w:rPr>
          <w:rFonts w:ascii="Poppins" w:hAnsi="Poppins" w:cs="Poppins"/>
          <w:b w:val="0"/>
          <w:bCs/>
          <w:sz w:val="20"/>
          <w:szCs w:val="20"/>
        </w:rPr>
      </w:pPr>
      <w:r w:rsidRPr="009879D2">
        <w:rPr>
          <w:rFonts w:ascii="Poppins" w:hAnsi="Poppins" w:cs="Poppins"/>
          <w:b w:val="0"/>
          <w:bCs/>
          <w:sz w:val="20"/>
          <w:szCs w:val="20"/>
        </w:rPr>
        <w:t>Experience Required:</w:t>
      </w:r>
    </w:p>
    <w:p w:rsidRPr="009879D2" w:rsidR="00974CA0" w:rsidP="00974CA0" w:rsidRDefault="00974CA0" w14:paraId="0AF3B769" w14:textId="77777777">
      <w:pPr>
        <w:numPr>
          <w:ilvl w:val="0"/>
          <w:numId w:val="34"/>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Minimum of 5 years of experience in promoting social inclusion, gender mainstreaming, or community development within development programs.</w:t>
      </w:r>
    </w:p>
    <w:p w:rsidRPr="009879D2" w:rsidR="00974CA0" w:rsidP="00974CA0" w:rsidRDefault="00974CA0" w14:paraId="42CFDDCF" w14:textId="77777777">
      <w:pPr>
        <w:numPr>
          <w:ilvl w:val="0"/>
          <w:numId w:val="34"/>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Proven experience in applying inclusive approaches in agriculture, natural resource management, or rural development contexts.</w:t>
      </w:r>
    </w:p>
    <w:p w:rsidRPr="009879D2" w:rsidR="00974CA0" w:rsidP="00974CA0" w:rsidRDefault="00974CA0" w14:paraId="3B7D1D8D" w14:textId="77777777">
      <w:pPr>
        <w:numPr>
          <w:ilvl w:val="0"/>
          <w:numId w:val="34"/>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Strong understanding of participatory methods and working with marginalized groups (e.g., women, youth, pastoralists).</w:t>
      </w:r>
    </w:p>
    <w:p w:rsidRPr="00450327" w:rsidR="00974CA0" w:rsidP="00450327" w:rsidRDefault="00974CA0" w14:paraId="30E957FB" w14:textId="2BE8314E">
      <w:pPr>
        <w:numPr>
          <w:ilvl w:val="0"/>
          <w:numId w:val="34"/>
        </w:numPr>
        <w:spacing w:after="100" w:afterAutospacing="1" w:line="240" w:lineRule="auto"/>
        <w:rPr>
          <w:rFonts w:ascii="Poppins" w:hAnsi="Poppins" w:cs="Poppins"/>
          <w:b w:val="0"/>
          <w:bCs/>
          <w:sz w:val="20"/>
          <w:szCs w:val="20"/>
        </w:rPr>
      </w:pPr>
      <w:r w:rsidRPr="009879D2">
        <w:rPr>
          <w:rFonts w:ascii="Poppins" w:hAnsi="Poppins" w:cs="Poppins"/>
          <w:b w:val="0"/>
          <w:bCs/>
          <w:sz w:val="20"/>
          <w:szCs w:val="20"/>
        </w:rPr>
        <w:t>Experience with stakeholder engagement and policy advocacy is desirable.</w:t>
      </w:r>
    </w:p>
    <w:p w:rsidRPr="009879D2" w:rsidR="00620396" w:rsidP="0087079D" w:rsidRDefault="00620396" w14:paraId="1A817CD1" w14:textId="2A2AE3C3">
      <w:pPr>
        <w:pStyle w:val="NoSpacing"/>
        <w:numPr>
          <w:ilvl w:val="0"/>
          <w:numId w:val="3"/>
        </w:numPr>
        <w:jc w:val="both"/>
        <w:rPr>
          <w:rFonts w:ascii="Poppins" w:hAnsi="Poppins" w:cs="Poppins"/>
          <w:sz w:val="20"/>
          <w:szCs w:val="20"/>
        </w:rPr>
      </w:pPr>
      <w:r w:rsidRPr="009879D2">
        <w:rPr>
          <w:rFonts w:ascii="Poppins" w:hAnsi="Poppins" w:cs="Poppins"/>
          <w:sz w:val="20"/>
          <w:szCs w:val="20"/>
        </w:rPr>
        <w:t>Evaluation Criteria</w:t>
      </w:r>
    </w:p>
    <w:p w:rsidRPr="009879D2" w:rsidR="00C17983" w:rsidP="0087079D" w:rsidRDefault="00C17983" w14:paraId="498CF50A" w14:textId="44C9206E">
      <w:pPr>
        <w:pStyle w:val="paragraph"/>
        <w:numPr>
          <w:ilvl w:val="0"/>
          <w:numId w:val="4"/>
        </w:numPr>
        <w:spacing w:before="0" w:beforeAutospacing="0" w:after="0" w:afterAutospacing="0"/>
        <w:jc w:val="both"/>
        <w:textAlignment w:val="baseline"/>
        <w:rPr>
          <w:rStyle w:val="eop"/>
          <w:rFonts w:ascii="Poppins" w:hAnsi="Poppins" w:cs="Poppins"/>
          <w:b/>
          <w:bCs/>
          <w:sz w:val="20"/>
          <w:szCs w:val="20"/>
        </w:rPr>
      </w:pPr>
      <w:r w:rsidRPr="009879D2">
        <w:rPr>
          <w:rFonts w:ascii="Poppins" w:hAnsi="Poppins" w:eastAsia="Calibri" w:cs="Poppins"/>
          <w:b/>
          <w:bCs/>
          <w:iCs/>
          <w:noProof/>
          <w:sz w:val="20"/>
          <w:szCs w:val="20"/>
        </w:rPr>
        <w:t>Mandatory  Requirements</w:t>
      </w:r>
    </w:p>
    <w:p w:rsidRPr="009879D2" w:rsidR="00C17983" w:rsidP="0087079D" w:rsidRDefault="00C17983" w14:paraId="3FA1670F" w14:textId="77777777">
      <w:pPr>
        <w:pStyle w:val="NoSpacing"/>
        <w:numPr>
          <w:ilvl w:val="0"/>
          <w:numId w:val="21"/>
        </w:numPr>
        <w:jc w:val="both"/>
        <w:rPr>
          <w:rFonts w:ascii="Poppins" w:hAnsi="Poppins" w:cs="Poppins"/>
          <w:b w:val="0"/>
          <w:bCs/>
          <w:sz w:val="20"/>
          <w:szCs w:val="20"/>
        </w:rPr>
      </w:pPr>
      <w:r w:rsidRPr="009879D2">
        <w:rPr>
          <w:rFonts w:ascii="Poppins" w:hAnsi="Poppins" w:cs="Poppins"/>
          <w:b w:val="0"/>
          <w:bCs/>
          <w:sz w:val="20"/>
          <w:szCs w:val="20"/>
        </w:rPr>
        <w:t>Company profile. </w:t>
      </w:r>
    </w:p>
    <w:p w:rsidRPr="009879D2" w:rsidR="00C17983" w:rsidP="0087079D" w:rsidRDefault="00C17983" w14:paraId="2DFB8FE7" w14:textId="77777777">
      <w:pPr>
        <w:pStyle w:val="NoSpacing"/>
        <w:numPr>
          <w:ilvl w:val="0"/>
          <w:numId w:val="21"/>
        </w:numPr>
        <w:jc w:val="both"/>
        <w:rPr>
          <w:rFonts w:ascii="Poppins" w:hAnsi="Poppins" w:cs="Poppins"/>
          <w:b w:val="0"/>
          <w:bCs/>
          <w:sz w:val="20"/>
          <w:szCs w:val="20"/>
        </w:rPr>
      </w:pPr>
      <w:r w:rsidRPr="009879D2">
        <w:rPr>
          <w:rFonts w:ascii="Poppins" w:hAnsi="Poppins" w:cs="Poppins"/>
          <w:b w:val="0"/>
          <w:bCs/>
          <w:sz w:val="20"/>
          <w:szCs w:val="20"/>
        </w:rPr>
        <w:t>Trading license or Certificate of incorporation or Certificate of         Registration </w:t>
      </w:r>
    </w:p>
    <w:p w:rsidRPr="009879D2" w:rsidR="00C17983" w:rsidP="0087079D" w:rsidRDefault="00C17983" w14:paraId="26CC6883" w14:textId="77777777">
      <w:pPr>
        <w:pStyle w:val="NoSpacing"/>
        <w:numPr>
          <w:ilvl w:val="0"/>
          <w:numId w:val="21"/>
        </w:numPr>
        <w:jc w:val="both"/>
        <w:rPr>
          <w:rFonts w:ascii="Poppins" w:hAnsi="Poppins" w:cs="Poppins"/>
          <w:b w:val="0"/>
          <w:bCs/>
          <w:sz w:val="20"/>
          <w:szCs w:val="20"/>
        </w:rPr>
      </w:pPr>
      <w:r w:rsidRPr="009879D2">
        <w:rPr>
          <w:rFonts w:ascii="Poppins" w:hAnsi="Poppins" w:cs="Poppins"/>
          <w:b w:val="0"/>
          <w:bCs/>
          <w:sz w:val="20"/>
          <w:szCs w:val="20"/>
        </w:rPr>
        <w:t>Valid Tax Compliance certificate (Applicable to firms originating from Kenya, Rwanda, Ghana, Tanzania, and Mozambique). </w:t>
      </w:r>
    </w:p>
    <w:p w:rsidRPr="000A7FA7" w:rsidR="00C17983" w:rsidP="000A7FA7" w:rsidRDefault="00C17983" w14:paraId="3BA3307A" w14:textId="4317AFD8">
      <w:pPr>
        <w:pStyle w:val="NoSpacing"/>
        <w:numPr>
          <w:ilvl w:val="0"/>
          <w:numId w:val="21"/>
        </w:numPr>
        <w:jc w:val="both"/>
        <w:rPr>
          <w:rFonts w:ascii="Poppins" w:hAnsi="Poppins" w:cs="Poppins"/>
          <w:b w:val="0"/>
          <w:bCs/>
          <w:sz w:val="20"/>
          <w:szCs w:val="20"/>
        </w:rPr>
      </w:pPr>
      <w:r w:rsidRPr="009879D2">
        <w:rPr>
          <w:rFonts w:ascii="Poppins" w:hAnsi="Poppins" w:cs="Poppins"/>
          <w:b w:val="0"/>
          <w:bCs/>
          <w:sz w:val="20"/>
          <w:szCs w:val="20"/>
        </w:rPr>
        <w:t>CVs of Key personnel. </w:t>
      </w:r>
    </w:p>
    <w:p w:rsidRPr="009879D2" w:rsidR="00C17983" w:rsidP="0087079D" w:rsidRDefault="00C17983" w14:paraId="7E877B4D" w14:textId="77777777">
      <w:pPr>
        <w:pStyle w:val="NoSpacing"/>
        <w:numPr>
          <w:ilvl w:val="0"/>
          <w:numId w:val="4"/>
        </w:numPr>
        <w:jc w:val="both"/>
        <w:rPr>
          <w:rFonts w:ascii="Poppins" w:hAnsi="Poppins" w:cs="Poppins"/>
          <w:b w:val="0"/>
          <w:bCs/>
          <w:sz w:val="20"/>
          <w:szCs w:val="20"/>
        </w:rPr>
      </w:pPr>
      <w:r w:rsidRPr="009879D2">
        <w:rPr>
          <w:rFonts w:ascii="Poppins" w:hAnsi="Poppins" w:cs="Poppins"/>
          <w:sz w:val="20"/>
          <w:szCs w:val="20"/>
        </w:rPr>
        <w:t>Technical Evaluation Criteria Summary</w:t>
      </w:r>
    </w:p>
    <w:p w:rsidRPr="009879D2" w:rsidR="00C17983" w:rsidP="00C17983" w:rsidRDefault="00C17983" w14:paraId="2E924803" w14:textId="77777777">
      <w:pPr>
        <w:pStyle w:val="NoSpacing"/>
        <w:ind w:left="360"/>
        <w:jc w:val="both"/>
        <w:rPr>
          <w:rFonts w:ascii="Poppins" w:hAnsi="Poppins" w:cs="Poppins"/>
          <w:b w:val="0"/>
          <w:bCs/>
          <w:sz w:val="20"/>
          <w:szCs w:val="20"/>
        </w:rPr>
      </w:pPr>
      <w:r w:rsidRPr="009879D2">
        <w:rPr>
          <w:rFonts w:ascii="Poppins" w:hAnsi="Poppins" w:eastAsia="Georgia" w:cs="Poppins"/>
          <w:b w:val="0"/>
          <w:bCs/>
          <w:color w:val="231F20"/>
          <w:spacing w:val="-3"/>
          <w:sz w:val="20"/>
          <w:szCs w:val="20"/>
          <w:lang w:val="en-GB"/>
        </w:rPr>
        <w:t>Interested firms shall be evaluated against the following technical evaluation criteria: -</w:t>
      </w:r>
    </w:p>
    <w:p w:rsidRPr="009879D2" w:rsidR="00C17983" w:rsidP="0087079D" w:rsidRDefault="00C17983" w14:paraId="3CE16B7D" w14:textId="77777777">
      <w:pPr>
        <w:pStyle w:val="NoSpacing"/>
        <w:numPr>
          <w:ilvl w:val="0"/>
          <w:numId w:val="22"/>
        </w:numPr>
        <w:jc w:val="both"/>
        <w:rPr>
          <w:rFonts w:ascii="Poppins" w:hAnsi="Poppins" w:cs="Poppins"/>
          <w:sz w:val="20"/>
          <w:szCs w:val="20"/>
        </w:rPr>
      </w:pPr>
      <w:r w:rsidRPr="009879D2">
        <w:rPr>
          <w:rFonts w:ascii="Poppins" w:hAnsi="Poppins" w:cs="Poppins"/>
          <w:sz w:val="20"/>
          <w:szCs w:val="20"/>
        </w:rPr>
        <w:t>Organizational Experience in Similar Services (30%)</w:t>
      </w:r>
    </w:p>
    <w:p w:rsidRPr="009879D2" w:rsidR="00C17983" w:rsidP="0087079D" w:rsidRDefault="00C17983" w14:paraId="2EE5706E" w14:textId="77777777">
      <w:pPr>
        <w:pStyle w:val="NoSpacing"/>
        <w:numPr>
          <w:ilvl w:val="0"/>
          <w:numId w:val="23"/>
        </w:numPr>
        <w:jc w:val="both"/>
        <w:rPr>
          <w:rFonts w:ascii="Poppins" w:hAnsi="Poppins" w:cs="Poppins"/>
          <w:b w:val="0"/>
          <w:bCs/>
          <w:sz w:val="20"/>
          <w:szCs w:val="20"/>
        </w:rPr>
      </w:pPr>
      <w:r w:rsidRPr="009879D2">
        <w:rPr>
          <w:rFonts w:ascii="Poppins" w:hAnsi="Poppins" w:cs="Poppins"/>
          <w:b w:val="0"/>
          <w:bCs/>
          <w:sz w:val="20"/>
          <w:szCs w:val="20"/>
        </w:rPr>
        <w:t>Company profile, background, size, mission, and history.</w:t>
      </w:r>
    </w:p>
    <w:p w:rsidRPr="009879D2" w:rsidR="00C17983" w:rsidP="0087079D" w:rsidRDefault="00C17983" w14:paraId="3316F385" w14:textId="77777777">
      <w:pPr>
        <w:pStyle w:val="NoSpacing"/>
        <w:numPr>
          <w:ilvl w:val="0"/>
          <w:numId w:val="23"/>
        </w:numPr>
        <w:jc w:val="both"/>
        <w:rPr>
          <w:rFonts w:ascii="Poppins" w:hAnsi="Poppins" w:cs="Poppins"/>
          <w:b w:val="0"/>
          <w:bCs/>
          <w:sz w:val="20"/>
          <w:szCs w:val="20"/>
        </w:rPr>
      </w:pPr>
      <w:r w:rsidRPr="009879D2">
        <w:rPr>
          <w:rFonts w:ascii="Poppins" w:hAnsi="Poppins" w:cs="Poppins"/>
          <w:b w:val="0"/>
          <w:bCs/>
          <w:sz w:val="20"/>
          <w:szCs w:val="20"/>
        </w:rPr>
        <w:lastRenderedPageBreak/>
        <w:t>Company accreditations, certifications, industry standards, or formal recognitions relevant to the services.</w:t>
      </w:r>
    </w:p>
    <w:p w:rsidRPr="009879D2" w:rsidR="00C17983" w:rsidP="0087079D" w:rsidRDefault="00C17983" w14:paraId="1288FAB4" w14:textId="77777777">
      <w:pPr>
        <w:pStyle w:val="NoSpacing"/>
        <w:numPr>
          <w:ilvl w:val="0"/>
          <w:numId w:val="23"/>
        </w:numPr>
        <w:jc w:val="both"/>
        <w:rPr>
          <w:rFonts w:ascii="Poppins" w:hAnsi="Poppins" w:cs="Poppins"/>
          <w:b w:val="0"/>
          <w:bCs/>
          <w:sz w:val="20"/>
          <w:szCs w:val="20"/>
        </w:rPr>
      </w:pPr>
      <w:r w:rsidRPr="009879D2">
        <w:rPr>
          <w:rFonts w:ascii="Poppins" w:hAnsi="Poppins" w:cs="Poppins"/>
          <w:b w:val="0"/>
          <w:bCs/>
          <w:sz w:val="20"/>
          <w:szCs w:val="20"/>
        </w:rPr>
        <w:t>Company experience and client portfolio relevant to the assignment.</w:t>
      </w:r>
    </w:p>
    <w:p w:rsidRPr="009879D2" w:rsidR="00C17983" w:rsidP="0087079D" w:rsidRDefault="00C17983" w14:paraId="11630F22" w14:textId="63E8EDA8">
      <w:pPr>
        <w:pStyle w:val="NoSpacing"/>
        <w:numPr>
          <w:ilvl w:val="0"/>
          <w:numId w:val="22"/>
        </w:numPr>
        <w:jc w:val="both"/>
        <w:rPr>
          <w:rFonts w:ascii="Poppins" w:hAnsi="Poppins" w:cs="Poppins"/>
          <w:sz w:val="20"/>
          <w:szCs w:val="20"/>
        </w:rPr>
      </w:pPr>
      <w:r w:rsidRPr="009879D2">
        <w:rPr>
          <w:rFonts w:ascii="Poppins" w:hAnsi="Poppins" w:cs="Poppins"/>
          <w:sz w:val="20"/>
          <w:szCs w:val="20"/>
        </w:rPr>
        <w:t>Proposed Methodology, Work Plan, and Approach Criteria (30%)</w:t>
      </w:r>
    </w:p>
    <w:p w:rsidRPr="009879D2" w:rsidR="00C17983" w:rsidP="0087079D" w:rsidRDefault="00C17983" w14:paraId="20484007" w14:textId="77777777">
      <w:pPr>
        <w:pStyle w:val="NoSpacing"/>
        <w:numPr>
          <w:ilvl w:val="0"/>
          <w:numId w:val="24"/>
        </w:numPr>
        <w:jc w:val="both"/>
        <w:rPr>
          <w:rFonts w:ascii="Poppins" w:hAnsi="Poppins" w:cs="Poppins"/>
          <w:b w:val="0"/>
          <w:bCs/>
          <w:sz w:val="20"/>
          <w:szCs w:val="20"/>
        </w:rPr>
      </w:pPr>
      <w:r w:rsidRPr="009879D2">
        <w:rPr>
          <w:rFonts w:ascii="Poppins" w:hAnsi="Poppins" w:cs="Poppins"/>
          <w:b w:val="0"/>
          <w:bCs/>
          <w:sz w:val="20"/>
          <w:szCs w:val="20"/>
        </w:rPr>
        <w:t>Proposed Methodology/Concept and Approach </w:t>
      </w:r>
    </w:p>
    <w:p w:rsidRPr="009879D2" w:rsidR="00C17983" w:rsidP="0087079D" w:rsidRDefault="00C17983" w14:paraId="0ECD1A9F" w14:textId="77777777">
      <w:pPr>
        <w:pStyle w:val="NoSpacing"/>
        <w:numPr>
          <w:ilvl w:val="0"/>
          <w:numId w:val="24"/>
        </w:numPr>
        <w:jc w:val="both"/>
        <w:rPr>
          <w:rFonts w:ascii="Poppins" w:hAnsi="Poppins" w:cs="Poppins"/>
          <w:b w:val="0"/>
          <w:bCs/>
          <w:sz w:val="20"/>
          <w:szCs w:val="20"/>
        </w:rPr>
      </w:pPr>
      <w:r w:rsidRPr="009879D2">
        <w:rPr>
          <w:rFonts w:ascii="Poppins" w:hAnsi="Poppins" w:cs="Poppins"/>
          <w:b w:val="0"/>
          <w:bCs/>
          <w:sz w:val="20"/>
          <w:szCs w:val="20"/>
        </w:rPr>
        <w:t>Proposed workplan</w:t>
      </w:r>
    </w:p>
    <w:p w:rsidRPr="009879D2" w:rsidR="00C17983" w:rsidP="0087079D" w:rsidRDefault="00C17983" w14:paraId="6D830393" w14:textId="77777777">
      <w:pPr>
        <w:pStyle w:val="NoSpacing"/>
        <w:numPr>
          <w:ilvl w:val="0"/>
          <w:numId w:val="22"/>
        </w:numPr>
        <w:jc w:val="both"/>
        <w:rPr>
          <w:rFonts w:ascii="Poppins" w:hAnsi="Poppins" w:cs="Poppins"/>
          <w:sz w:val="20"/>
          <w:szCs w:val="20"/>
        </w:rPr>
      </w:pPr>
      <w:r w:rsidRPr="009879D2">
        <w:rPr>
          <w:rFonts w:ascii="Poppins" w:hAnsi="Poppins" w:cs="Poppins"/>
          <w:sz w:val="20"/>
          <w:szCs w:val="20"/>
        </w:rPr>
        <w:t>Key Personnel Criteria (40%)</w:t>
      </w:r>
    </w:p>
    <w:p w:rsidRPr="009879D2" w:rsidR="00C17983" w:rsidP="0087079D" w:rsidRDefault="00C17983" w14:paraId="562D18FC" w14:textId="77777777">
      <w:pPr>
        <w:pStyle w:val="NoSpacing"/>
        <w:numPr>
          <w:ilvl w:val="0"/>
          <w:numId w:val="25"/>
        </w:numPr>
        <w:jc w:val="both"/>
        <w:rPr>
          <w:rFonts w:ascii="Poppins" w:hAnsi="Poppins" w:cs="Poppins"/>
          <w:b w:val="0"/>
          <w:bCs/>
          <w:sz w:val="20"/>
          <w:szCs w:val="20"/>
        </w:rPr>
      </w:pPr>
      <w:r w:rsidRPr="009879D2">
        <w:rPr>
          <w:rFonts w:ascii="Poppins" w:hAnsi="Poppins" w:cs="Poppins"/>
          <w:b w:val="0"/>
          <w:bCs/>
          <w:sz w:val="20"/>
          <w:szCs w:val="20"/>
        </w:rPr>
        <w:t>Proposed team for the assignment</w:t>
      </w:r>
    </w:p>
    <w:p w:rsidRPr="009879D2" w:rsidR="00C17983" w:rsidP="0087079D" w:rsidRDefault="00C17983" w14:paraId="1B245BAF" w14:textId="77777777">
      <w:pPr>
        <w:pStyle w:val="NoSpacing"/>
        <w:numPr>
          <w:ilvl w:val="0"/>
          <w:numId w:val="25"/>
        </w:numPr>
        <w:jc w:val="both"/>
        <w:rPr>
          <w:rFonts w:ascii="Poppins" w:hAnsi="Poppins" w:cs="Poppins"/>
          <w:b w:val="0"/>
          <w:bCs/>
          <w:sz w:val="20"/>
          <w:szCs w:val="20"/>
        </w:rPr>
      </w:pPr>
      <w:r w:rsidRPr="009879D2">
        <w:rPr>
          <w:rFonts w:ascii="Poppins" w:hAnsi="Poppins" w:cs="Poppins"/>
          <w:b w:val="0"/>
          <w:bCs/>
          <w:sz w:val="20"/>
          <w:szCs w:val="20"/>
        </w:rPr>
        <w:t>Team leader Relevant Qualifications and experience</w:t>
      </w:r>
    </w:p>
    <w:p w:rsidRPr="009879D2" w:rsidR="00C17983" w:rsidP="0087079D" w:rsidRDefault="00C17983" w14:paraId="5CDDFDC6" w14:textId="77777777">
      <w:pPr>
        <w:pStyle w:val="NoSpacing"/>
        <w:numPr>
          <w:ilvl w:val="0"/>
          <w:numId w:val="25"/>
        </w:numPr>
        <w:jc w:val="both"/>
        <w:rPr>
          <w:rFonts w:ascii="Poppins" w:hAnsi="Poppins" w:cs="Poppins"/>
          <w:b w:val="0"/>
          <w:bCs/>
          <w:sz w:val="20"/>
          <w:szCs w:val="20"/>
        </w:rPr>
      </w:pPr>
      <w:r w:rsidRPr="009879D2">
        <w:rPr>
          <w:rFonts w:ascii="Poppins" w:hAnsi="Poppins" w:cs="Poppins"/>
          <w:b w:val="0"/>
          <w:bCs/>
          <w:sz w:val="20"/>
          <w:szCs w:val="20"/>
        </w:rPr>
        <w:t>Key Personnel Qualifications and Competence for the Assignment</w:t>
      </w:r>
    </w:p>
    <w:p w:rsidRPr="009879D2" w:rsidR="00C17983" w:rsidP="00C17983" w:rsidRDefault="00C17983" w14:paraId="4B5D6D6B" w14:textId="77777777">
      <w:pPr>
        <w:pStyle w:val="NoSpacing"/>
        <w:ind w:left="360"/>
        <w:jc w:val="both"/>
        <w:rPr>
          <w:rFonts w:ascii="Poppins" w:hAnsi="Poppins" w:eastAsia="Calibri" w:cs="Poppins"/>
          <w:bCs/>
          <w:iCs/>
          <w:noProof/>
          <w:sz w:val="20"/>
          <w:szCs w:val="20"/>
          <w:lang w:val="en-GB"/>
        </w:rPr>
      </w:pPr>
    </w:p>
    <w:p w:rsidRPr="009879D2" w:rsidR="00C17983" w:rsidP="00C17983" w:rsidRDefault="00C17983" w14:paraId="5A3B8F91" w14:textId="77777777">
      <w:pPr>
        <w:pStyle w:val="NoSpacing"/>
        <w:ind w:left="360"/>
        <w:jc w:val="both"/>
        <w:rPr>
          <w:rFonts w:ascii="Poppins" w:hAnsi="Poppins" w:eastAsia="Times New Roman" w:cs="Poppins"/>
          <w:b w:val="0"/>
          <w:iCs/>
          <w:sz w:val="20"/>
          <w:szCs w:val="20"/>
          <w:lang w:val="en-GB"/>
        </w:rPr>
      </w:pPr>
      <w:r w:rsidRPr="009879D2">
        <w:rPr>
          <w:rFonts w:ascii="Poppins" w:hAnsi="Poppins" w:eastAsia="Calibri" w:cs="Poppins"/>
          <w:bCs/>
          <w:iCs/>
          <w:noProof/>
          <w:sz w:val="20"/>
          <w:szCs w:val="20"/>
          <w:lang w:val="en-GB"/>
        </w:rPr>
        <w:t>NB:</w:t>
      </w:r>
      <w:r w:rsidRPr="009879D2">
        <w:rPr>
          <w:rFonts w:ascii="Poppins" w:hAnsi="Poppins" w:eastAsia="Times New Roman" w:cs="Poppins"/>
          <w:b w:val="0"/>
          <w:iCs/>
          <w:sz w:val="20"/>
          <w:szCs w:val="20"/>
          <w:lang w:val="en-GB"/>
        </w:rPr>
        <w:t xml:space="preserve"> Only Firms with the best technical proposal equal or above 75% shall be considered for financial negotiations.</w:t>
      </w:r>
    </w:p>
    <w:p w:rsidR="00C17983" w:rsidP="00C17983" w:rsidRDefault="00C17983" w14:paraId="39FF8485" w14:textId="0D9DC8ED">
      <w:pPr>
        <w:pStyle w:val="NoSpacing"/>
        <w:ind w:firstLine="360"/>
        <w:jc w:val="both"/>
        <w:rPr>
          <w:rFonts w:ascii="Poppins" w:hAnsi="Poppins" w:eastAsia="Times New Roman" w:cs="Poppins"/>
          <w:b w:val="0"/>
          <w:iCs/>
          <w:sz w:val="20"/>
          <w:szCs w:val="20"/>
        </w:rPr>
      </w:pPr>
      <w:r w:rsidRPr="009879D2">
        <w:rPr>
          <w:rFonts w:ascii="Poppins" w:hAnsi="Poppins" w:eastAsia="Times New Roman" w:cs="Poppins"/>
          <w:b w:val="0"/>
          <w:iCs/>
          <w:sz w:val="20"/>
          <w:szCs w:val="20"/>
        </w:rPr>
        <w:t xml:space="preserve">Weightage: Technical – 80%; Financial – </w:t>
      </w:r>
      <w:r w:rsidR="006338A0">
        <w:rPr>
          <w:rFonts w:ascii="Poppins" w:hAnsi="Poppins" w:eastAsia="Times New Roman" w:cs="Poppins"/>
          <w:b w:val="0"/>
          <w:iCs/>
          <w:sz w:val="20"/>
          <w:szCs w:val="20"/>
        </w:rPr>
        <w:t>2</w:t>
      </w:r>
      <w:r w:rsidRPr="009879D2">
        <w:rPr>
          <w:rFonts w:ascii="Poppins" w:hAnsi="Poppins" w:eastAsia="Times New Roman" w:cs="Poppins"/>
          <w:b w:val="0"/>
          <w:iCs/>
          <w:sz w:val="20"/>
          <w:szCs w:val="20"/>
        </w:rPr>
        <w:t>0%</w:t>
      </w:r>
    </w:p>
    <w:p w:rsidRPr="009879D2" w:rsidR="00C17983" w:rsidP="00C17983" w:rsidRDefault="00C17983" w14:paraId="1A8BA9CD" w14:textId="77777777">
      <w:pPr>
        <w:pStyle w:val="NoSpacing"/>
        <w:jc w:val="both"/>
        <w:rPr>
          <w:rFonts w:ascii="Poppins" w:hAnsi="Poppins" w:eastAsia="Times New Roman" w:cs="Poppins"/>
          <w:b w:val="0"/>
          <w:iCs/>
          <w:sz w:val="20"/>
          <w:szCs w:val="20"/>
        </w:rPr>
      </w:pPr>
    </w:p>
    <w:p w:rsidRPr="009879D2" w:rsidR="00C17983" w:rsidP="0087079D" w:rsidRDefault="00C17983" w14:paraId="7AFDDBE2" w14:textId="77777777">
      <w:pPr>
        <w:pStyle w:val="ListParagraph"/>
        <w:numPr>
          <w:ilvl w:val="0"/>
          <w:numId w:val="3"/>
        </w:numPr>
        <w:spacing w:after="0" w:line="240" w:lineRule="auto"/>
        <w:jc w:val="both"/>
        <w:rPr>
          <w:rFonts w:ascii="Poppins" w:hAnsi="Poppins" w:cs="Poppins"/>
          <w:b w:val="0"/>
          <w:bCs/>
          <w:sz w:val="20"/>
          <w:szCs w:val="20"/>
        </w:rPr>
      </w:pPr>
      <w:r w:rsidRPr="009879D2">
        <w:rPr>
          <w:rFonts w:ascii="Poppins" w:hAnsi="Poppins" w:cs="Poppins"/>
          <w:sz w:val="20"/>
          <w:szCs w:val="20"/>
        </w:rPr>
        <w:t xml:space="preserve">Proposal Submission Requirements for firms </w:t>
      </w:r>
    </w:p>
    <w:p w:rsidRPr="009879D2" w:rsidR="00C17983" w:rsidP="00C17983" w:rsidRDefault="00C17983" w14:paraId="77E97911" w14:textId="77777777">
      <w:pPr>
        <w:spacing w:after="0" w:line="240" w:lineRule="auto"/>
        <w:jc w:val="both"/>
        <w:rPr>
          <w:rFonts w:ascii="Poppins" w:hAnsi="Poppins" w:cs="Poppins"/>
          <w:b w:val="0"/>
          <w:bCs/>
          <w:sz w:val="20"/>
          <w:szCs w:val="20"/>
        </w:rPr>
      </w:pPr>
      <w:r w:rsidRPr="009879D2">
        <w:rPr>
          <w:rFonts w:ascii="Poppins" w:hAnsi="Poppins" w:cs="Poppins"/>
          <w:b w:val="0"/>
          <w:bCs/>
          <w:sz w:val="20"/>
          <w:szCs w:val="20"/>
        </w:rPr>
        <w:t>To be considered for this consultancy, consultants must include the following in their proposal:</w:t>
      </w:r>
    </w:p>
    <w:p w:rsidRPr="009879D2" w:rsidR="00C17983" w:rsidP="0087079D" w:rsidRDefault="00C17983" w14:paraId="52D666B4" w14:textId="77777777">
      <w:pPr>
        <w:numPr>
          <w:ilvl w:val="0"/>
          <w:numId w:val="26"/>
        </w:numPr>
        <w:spacing w:after="0" w:line="240" w:lineRule="auto"/>
        <w:jc w:val="both"/>
        <w:rPr>
          <w:rFonts w:ascii="Poppins" w:hAnsi="Poppins" w:eastAsia="Times New Roman" w:cs="Poppins"/>
          <w:sz w:val="20"/>
          <w:szCs w:val="20"/>
        </w:rPr>
      </w:pPr>
      <w:bookmarkStart w:name="_Hlk178957657" w:id="0"/>
      <w:r w:rsidRPr="009879D2">
        <w:rPr>
          <w:rFonts w:ascii="Poppins" w:hAnsi="Poppins" w:eastAsia="Times New Roman" w:cs="Poppins"/>
          <w:b w:val="0"/>
          <w:bCs/>
          <w:sz w:val="20"/>
          <w:szCs w:val="20"/>
        </w:rPr>
        <w:t>Technical Proposal</w:t>
      </w:r>
    </w:p>
    <w:p w:rsidRPr="009879D2" w:rsidR="00C17983" w:rsidP="0087079D" w:rsidRDefault="00C17983" w14:paraId="062EE607" w14:textId="77777777">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Technical Proposal submission letter</w:t>
      </w:r>
    </w:p>
    <w:p w:rsidRPr="009879D2" w:rsidR="00C17983" w:rsidP="0087079D" w:rsidRDefault="00C17983" w14:paraId="503B5DD4" w14:textId="77777777">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Approach and methodology to deliver on the scope of work</w:t>
      </w:r>
    </w:p>
    <w:p w:rsidRPr="009879D2" w:rsidR="00C17983" w:rsidP="0087079D" w:rsidRDefault="00C17983" w14:paraId="108B6C34" w14:textId="77777777">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CVs of key personnel</w:t>
      </w:r>
    </w:p>
    <w:p w:rsidRPr="009879D2" w:rsidR="00C17983" w:rsidP="0087079D" w:rsidRDefault="00C17983" w14:paraId="4FC2C6BB" w14:textId="77777777">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Staffing schedule</w:t>
      </w:r>
    </w:p>
    <w:p w:rsidRPr="009879D2" w:rsidR="00C17983" w:rsidP="0087079D" w:rsidRDefault="00C17983" w14:paraId="7E4EC47A" w14:textId="77777777">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 xml:space="preserve">Proposed work plan </w:t>
      </w:r>
    </w:p>
    <w:p w:rsidRPr="009879D2" w:rsidR="00C17983" w:rsidP="0087079D" w:rsidRDefault="00C17983" w14:paraId="45D9795F" w14:textId="2AF0D8EB">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Past performance on similar projects</w:t>
      </w:r>
    </w:p>
    <w:p w:rsidRPr="009879D2" w:rsidR="00C17983" w:rsidP="0087079D" w:rsidRDefault="00C17983" w14:paraId="43121551" w14:textId="77777777">
      <w:pPr>
        <w:numPr>
          <w:ilvl w:val="0"/>
          <w:numId w:val="26"/>
        </w:numPr>
        <w:spacing w:after="0" w:line="240" w:lineRule="auto"/>
        <w:jc w:val="both"/>
        <w:rPr>
          <w:rFonts w:ascii="Poppins" w:hAnsi="Poppins" w:eastAsia="Times New Roman" w:cs="Poppins"/>
          <w:sz w:val="20"/>
          <w:szCs w:val="20"/>
        </w:rPr>
      </w:pPr>
      <w:r w:rsidRPr="009879D2">
        <w:rPr>
          <w:rFonts w:ascii="Poppins" w:hAnsi="Poppins" w:eastAsia="Times New Roman" w:cs="Poppins"/>
          <w:b w:val="0"/>
          <w:bCs/>
          <w:sz w:val="20"/>
          <w:szCs w:val="20"/>
        </w:rPr>
        <w:t>Financial Proposal</w:t>
      </w:r>
    </w:p>
    <w:p w:rsidRPr="009879D2" w:rsidR="00C17983" w:rsidP="0087079D" w:rsidRDefault="00C17983" w14:paraId="27C89C2B" w14:textId="77777777">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Financial submission letter</w:t>
      </w:r>
    </w:p>
    <w:p w:rsidRPr="009879D2" w:rsidR="00C17983" w:rsidP="0087079D" w:rsidRDefault="00C17983" w14:paraId="561BEBFF" w14:textId="77777777">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Detailed cost breakdown</w:t>
      </w:r>
      <w:r w:rsidRPr="009879D2">
        <w:rPr>
          <w:rFonts w:ascii="Poppins" w:hAnsi="Poppins" w:cs="Poppins" w:eastAsiaTheme="minorEastAsia"/>
          <w:b w:val="0"/>
          <w:sz w:val="20"/>
          <w:szCs w:val="20"/>
        </w:rPr>
        <w:t xml:space="preserve"> (including fees, taxes, etc.)</w:t>
      </w:r>
      <w:r w:rsidRPr="009879D2">
        <w:rPr>
          <w:rFonts w:ascii="Poppins" w:hAnsi="Poppins" w:cs="Poppins" w:eastAsiaTheme="minorEastAsia"/>
          <w:b w:val="0"/>
          <w:sz w:val="20"/>
          <w:szCs w:val="20"/>
          <w:vertAlign w:val="superscript"/>
        </w:rPr>
        <w:footnoteReference w:id="2"/>
      </w:r>
    </w:p>
    <w:p w:rsidRPr="00C4137C" w:rsidR="00450327" w:rsidP="00450327" w:rsidRDefault="00C17983" w14:paraId="3834143C" w14:textId="38768769">
      <w:pPr>
        <w:numPr>
          <w:ilvl w:val="1"/>
          <w:numId w:val="26"/>
        </w:numPr>
        <w:spacing w:after="0" w:line="240" w:lineRule="auto"/>
        <w:jc w:val="both"/>
        <w:rPr>
          <w:rFonts w:ascii="Poppins" w:hAnsi="Poppins" w:eastAsia="Times New Roman" w:cs="Poppins"/>
          <w:b w:val="0"/>
          <w:bCs/>
          <w:sz w:val="20"/>
          <w:szCs w:val="20"/>
        </w:rPr>
      </w:pPr>
      <w:r w:rsidRPr="009879D2">
        <w:rPr>
          <w:rFonts w:ascii="Poppins" w:hAnsi="Poppins" w:cs="Poppins" w:eastAsiaTheme="minorEastAsia"/>
          <w:b w:val="0"/>
          <w:sz w:val="20"/>
          <w:szCs w:val="20"/>
        </w:rPr>
        <w:t>Payment schedule based on deliverables or milestone</w:t>
      </w:r>
      <w:r w:rsidRPr="009879D2">
        <w:rPr>
          <w:rFonts w:ascii="Poppins" w:hAnsi="Poppins" w:eastAsia="Times New Roman" w:cs="Poppins"/>
          <w:b w:val="0"/>
          <w:bCs/>
          <w:sz w:val="20"/>
          <w:szCs w:val="20"/>
        </w:rPr>
        <w:t>s</w:t>
      </w:r>
      <w:bookmarkEnd w:id="0"/>
      <w:r w:rsidRPr="009879D2">
        <w:rPr>
          <w:rFonts w:ascii="Poppins" w:hAnsi="Poppins" w:eastAsia="Times New Roman" w:cs="Poppins"/>
          <w:b w:val="0"/>
          <w:bCs/>
          <w:sz w:val="20"/>
          <w:szCs w:val="20"/>
        </w:rPr>
        <w:t>.</w:t>
      </w:r>
    </w:p>
    <w:p w:rsidRPr="009879D2" w:rsidR="00450327" w:rsidP="00450327" w:rsidRDefault="00450327" w14:paraId="303B872A" w14:textId="77777777">
      <w:pPr>
        <w:spacing w:after="0" w:line="240" w:lineRule="auto"/>
        <w:jc w:val="both"/>
        <w:rPr>
          <w:rFonts w:ascii="Poppins" w:hAnsi="Poppins" w:eastAsia="Times New Roman" w:cs="Poppins"/>
          <w:b w:val="0"/>
          <w:bCs/>
          <w:sz w:val="20"/>
          <w:szCs w:val="20"/>
        </w:rPr>
      </w:pPr>
    </w:p>
    <w:p w:rsidRPr="00C4137C" w:rsidR="00C17983" w:rsidP="00C4137C" w:rsidRDefault="00C17983" w14:paraId="63B351E1" w14:textId="4A22B7F1">
      <w:pPr>
        <w:pStyle w:val="NoSpacing"/>
        <w:numPr>
          <w:ilvl w:val="0"/>
          <w:numId w:val="3"/>
        </w:numPr>
        <w:jc w:val="both"/>
        <w:rPr>
          <w:rFonts w:ascii="Poppins" w:hAnsi="Poppins" w:eastAsia="Times New Roman" w:cs="Poppins"/>
          <w:bCs/>
          <w:iCs/>
          <w:sz w:val="20"/>
          <w:szCs w:val="20"/>
        </w:rPr>
      </w:pPr>
      <w:r w:rsidRPr="009879D2">
        <w:rPr>
          <w:rFonts w:ascii="Poppins" w:hAnsi="Poppins" w:eastAsia="Times New Roman" w:cs="Poppins"/>
          <w:bCs/>
          <w:iCs/>
          <w:sz w:val="20"/>
          <w:szCs w:val="20"/>
        </w:rPr>
        <w:t>Payments</w:t>
      </w:r>
    </w:p>
    <w:p w:rsidRPr="009879D2" w:rsidR="00C17983" w:rsidP="0087079D" w:rsidRDefault="00C17983" w14:paraId="71591893" w14:textId="77777777">
      <w:pPr>
        <w:pStyle w:val="NoSpacing"/>
        <w:numPr>
          <w:ilvl w:val="0"/>
          <w:numId w:val="2"/>
        </w:numPr>
        <w:jc w:val="both"/>
        <w:rPr>
          <w:rFonts w:ascii="Poppins" w:hAnsi="Poppins" w:eastAsia="Times New Roman" w:cs="Poppins"/>
          <w:bCs/>
          <w:iCs/>
          <w:sz w:val="20"/>
          <w:szCs w:val="20"/>
        </w:rPr>
      </w:pPr>
      <w:r w:rsidRPr="009879D2">
        <w:rPr>
          <w:rFonts w:ascii="Poppins" w:hAnsi="Poppins" w:eastAsia="Times New Roman" w:cs="Poppins"/>
          <w:bCs/>
          <w:iCs/>
          <w:sz w:val="20"/>
          <w:szCs w:val="20"/>
        </w:rPr>
        <w:t>Invoices</w:t>
      </w:r>
    </w:p>
    <w:p w:rsidRPr="009879D2" w:rsidR="00C17983" w:rsidP="00C17983" w:rsidRDefault="00C17983" w14:paraId="0210B891" w14:textId="77777777">
      <w:pPr>
        <w:pStyle w:val="NoSpacing"/>
        <w:ind w:left="1080"/>
        <w:jc w:val="both"/>
        <w:rPr>
          <w:rFonts w:ascii="Poppins" w:hAnsi="Poppins" w:eastAsia="Times New Roman" w:cs="Poppins"/>
          <w:b w:val="0"/>
          <w:iCs/>
          <w:sz w:val="20"/>
          <w:szCs w:val="20"/>
        </w:rPr>
      </w:pPr>
      <w:r w:rsidRPr="009879D2">
        <w:rPr>
          <w:rFonts w:ascii="Poppins" w:hAnsi="Poppins" w:eastAsia="Times New Roman" w:cs="Poppins"/>
          <w:b w:val="0"/>
          <w:iCs/>
          <w:sz w:val="20"/>
          <w:szCs w:val="20"/>
        </w:rPr>
        <w:t>The successful firm shall submit invoices to AGRA as per guidance provided in the contract. Payments are made upon AGRA’s approval of deliverables, which must incorporate AGRA's comments.</w:t>
      </w:r>
    </w:p>
    <w:p w:rsidRPr="009879D2" w:rsidR="00C17983" w:rsidP="00C17983" w:rsidRDefault="00C17983" w14:paraId="56853B36" w14:textId="77777777">
      <w:pPr>
        <w:pStyle w:val="NoSpacing"/>
        <w:ind w:left="1080"/>
        <w:jc w:val="both"/>
        <w:rPr>
          <w:rFonts w:ascii="Poppins" w:hAnsi="Poppins" w:eastAsia="Times New Roman" w:cs="Poppins"/>
          <w:b w:val="0"/>
          <w:iCs/>
          <w:sz w:val="20"/>
          <w:szCs w:val="20"/>
        </w:rPr>
      </w:pPr>
    </w:p>
    <w:p w:rsidRPr="009879D2" w:rsidR="00C17983" w:rsidP="0087079D" w:rsidRDefault="00C17983" w14:paraId="503D6AB9" w14:textId="77777777">
      <w:pPr>
        <w:pStyle w:val="NoSpacing"/>
        <w:numPr>
          <w:ilvl w:val="0"/>
          <w:numId w:val="2"/>
        </w:numPr>
        <w:jc w:val="both"/>
        <w:rPr>
          <w:rFonts w:ascii="Poppins" w:hAnsi="Poppins" w:eastAsia="Times New Roman" w:cs="Poppins"/>
          <w:bCs/>
          <w:iCs/>
          <w:sz w:val="20"/>
          <w:szCs w:val="20"/>
        </w:rPr>
      </w:pPr>
      <w:r w:rsidRPr="009879D2">
        <w:rPr>
          <w:rFonts w:ascii="Poppins" w:hAnsi="Poppins" w:eastAsia="Times New Roman" w:cs="Poppins"/>
          <w:bCs/>
          <w:iCs/>
          <w:sz w:val="20"/>
          <w:szCs w:val="20"/>
        </w:rPr>
        <w:t>Reimbursable costs</w:t>
      </w:r>
    </w:p>
    <w:p w:rsidRPr="009879D2" w:rsidR="00C17983" w:rsidP="00C17983" w:rsidRDefault="00C17983" w14:paraId="5F341F76" w14:textId="77777777">
      <w:pPr>
        <w:pStyle w:val="NoSpacing"/>
        <w:ind w:left="1080"/>
        <w:jc w:val="both"/>
        <w:rPr>
          <w:rFonts w:ascii="Poppins" w:hAnsi="Poppins" w:eastAsia="Times New Roman" w:cs="Poppins"/>
          <w:b w:val="0"/>
          <w:sz w:val="20"/>
          <w:szCs w:val="20"/>
        </w:rPr>
      </w:pPr>
      <w:r w:rsidRPr="009879D2">
        <w:rPr>
          <w:rFonts w:ascii="Poppins" w:hAnsi="Poppins" w:eastAsia="Times New Roman" w:cs="Poppins"/>
          <w:b w:val="0"/>
          <w:sz w:val="20"/>
          <w:szCs w:val="20"/>
        </w:rPr>
        <w:t>Reimbursable expenses, pre-approved by AGRA, must be invoiced with valid receipts. They will be paid with the consultancy fees if documentation is complete and satisfactory.</w:t>
      </w:r>
    </w:p>
    <w:p w:rsidRPr="009879D2" w:rsidR="00C17983" w:rsidP="00C17983" w:rsidRDefault="00C17983" w14:paraId="6DA7CD0D" w14:textId="77777777">
      <w:pPr>
        <w:pStyle w:val="NoSpacing"/>
        <w:ind w:left="1080"/>
        <w:jc w:val="both"/>
        <w:rPr>
          <w:rFonts w:ascii="Poppins" w:hAnsi="Poppins" w:eastAsia="Times New Roman" w:cs="Poppins"/>
          <w:b w:val="0"/>
          <w:sz w:val="20"/>
          <w:szCs w:val="20"/>
        </w:rPr>
      </w:pPr>
    </w:p>
    <w:p w:rsidRPr="009879D2" w:rsidR="00C17983" w:rsidP="0087079D" w:rsidRDefault="00C17983" w14:paraId="59726E19" w14:textId="77777777">
      <w:pPr>
        <w:pStyle w:val="ListParagraph"/>
        <w:numPr>
          <w:ilvl w:val="0"/>
          <w:numId w:val="3"/>
        </w:numPr>
        <w:spacing w:after="0" w:line="240" w:lineRule="auto"/>
        <w:jc w:val="both"/>
        <w:rPr>
          <w:rFonts w:ascii="Poppins" w:hAnsi="Poppins" w:eastAsia="Times New Roman" w:cs="Poppins"/>
          <w:sz w:val="20"/>
          <w:szCs w:val="20"/>
        </w:rPr>
      </w:pPr>
      <w:r w:rsidRPr="009879D2">
        <w:rPr>
          <w:rFonts w:ascii="Poppins" w:hAnsi="Poppins" w:cs="Poppins"/>
          <w:sz w:val="20"/>
          <w:szCs w:val="20"/>
        </w:rPr>
        <w:t>Proposal Submission Instructions</w:t>
      </w:r>
    </w:p>
    <w:p w:rsidRPr="009879D2" w:rsidR="00C17983" w:rsidP="00C17983" w:rsidRDefault="00C17983" w14:paraId="15F69106" w14:textId="77777777">
      <w:pPr>
        <w:spacing w:after="0" w:line="240" w:lineRule="auto"/>
        <w:contextualSpacing/>
        <w:jc w:val="both"/>
        <w:textAlignment w:val="baseline"/>
        <w:rPr>
          <w:rFonts w:ascii="Poppins" w:hAnsi="Poppins" w:cs="Poppins"/>
          <w:b w:val="0"/>
          <w:bCs/>
          <w:sz w:val="20"/>
          <w:szCs w:val="20"/>
        </w:rPr>
      </w:pPr>
      <w:r w:rsidRPr="009879D2">
        <w:rPr>
          <w:rFonts w:ascii="Poppins" w:hAnsi="Poppins" w:cs="Poppins"/>
          <w:b w:val="0"/>
          <w:bCs/>
          <w:sz w:val="20"/>
          <w:szCs w:val="20"/>
        </w:rPr>
        <w:t>Proposals shall be submitted electronically through our oracle system by the deadline indicated in the system.</w:t>
      </w:r>
    </w:p>
    <w:p w:rsidRPr="009879D2" w:rsidR="00C17983" w:rsidP="0087079D" w:rsidRDefault="00C17983" w14:paraId="2F2641C9" w14:textId="77777777">
      <w:pPr>
        <w:numPr>
          <w:ilvl w:val="0"/>
          <w:numId w:val="5"/>
        </w:numPr>
        <w:spacing w:after="0" w:line="240" w:lineRule="auto"/>
        <w:jc w:val="both"/>
        <w:rPr>
          <w:rFonts w:ascii="Poppins" w:hAnsi="Poppins" w:eastAsia="Times New Roman" w:cs="Poppins"/>
          <w:b w:val="0"/>
          <w:sz w:val="20"/>
          <w:szCs w:val="20"/>
          <w:lang w:eastAsia="en-GB"/>
        </w:rPr>
      </w:pPr>
      <w:r w:rsidRPr="009879D2">
        <w:rPr>
          <w:rFonts w:ascii="Poppins" w:hAnsi="Poppins" w:cs="Poppins" w:eastAsiaTheme="minorEastAsia"/>
          <w:b w:val="0"/>
          <w:sz w:val="20"/>
          <w:szCs w:val="20"/>
          <w:lang w:eastAsia="en-GB"/>
        </w:rPr>
        <w:t>Bidders shall use the bid submission forms that have been provided under Annex 1 &amp; 2.</w:t>
      </w:r>
    </w:p>
    <w:p w:rsidRPr="009879D2" w:rsidR="00C17983" w:rsidP="0087079D" w:rsidRDefault="00C17983" w14:paraId="69B6951B" w14:textId="77777777">
      <w:pPr>
        <w:pStyle w:val="ListParagraph"/>
        <w:numPr>
          <w:ilvl w:val="0"/>
          <w:numId w:val="5"/>
        </w:numPr>
        <w:spacing w:after="0" w:line="240" w:lineRule="auto"/>
        <w:jc w:val="both"/>
        <w:textAlignment w:val="baseline"/>
        <w:rPr>
          <w:rFonts w:ascii="Poppins" w:hAnsi="Poppins" w:eastAsia="Times New Roman" w:cs="Poppins"/>
          <w:b w:val="0"/>
          <w:sz w:val="20"/>
          <w:szCs w:val="20"/>
          <w:lang w:val="en-GB" w:eastAsia="en-GB"/>
        </w:rPr>
      </w:pPr>
      <w:r w:rsidRPr="009879D2">
        <w:rPr>
          <w:rFonts w:ascii="Poppins" w:hAnsi="Poppins" w:eastAsia="Times New Roman" w:cs="Poppins"/>
          <w:b w:val="0"/>
          <w:sz w:val="20"/>
          <w:szCs w:val="20"/>
          <w:lang w:val="en-GB" w:eastAsia="en-GB"/>
        </w:rPr>
        <w:t xml:space="preserve">The proposals </w:t>
      </w:r>
      <w:r w:rsidRPr="009879D2">
        <w:rPr>
          <w:rFonts w:ascii="Poppins" w:hAnsi="Poppins" w:eastAsia="Times New Roman" w:cs="Poppins"/>
          <w:bCs/>
          <w:sz w:val="20"/>
          <w:szCs w:val="20"/>
          <w:lang w:val="en-GB" w:eastAsia="en-GB"/>
        </w:rPr>
        <w:t>SHALL</w:t>
      </w:r>
      <w:r w:rsidRPr="009879D2">
        <w:rPr>
          <w:rFonts w:ascii="Poppins" w:hAnsi="Poppins" w:eastAsia="Times New Roman" w:cs="Poppins"/>
          <w:b w:val="0"/>
          <w:sz w:val="20"/>
          <w:szCs w:val="20"/>
          <w:lang w:val="en-GB" w:eastAsia="en-GB"/>
        </w:rPr>
        <w:t xml:space="preserve"> be submitted via oracle system by the deadline indicated on the </w:t>
      </w:r>
      <w:r w:rsidRPr="009879D2">
        <w:rPr>
          <w:rFonts w:ascii="Poppins" w:hAnsi="Poppins" w:eastAsia="Times New Roman" w:cs="Poppins"/>
          <w:bCs/>
          <w:sz w:val="20"/>
          <w:szCs w:val="20"/>
          <w:lang w:val="en-GB" w:eastAsia="en-GB"/>
        </w:rPr>
        <w:t>oracle system</w:t>
      </w:r>
      <w:r w:rsidRPr="009879D2">
        <w:rPr>
          <w:rFonts w:ascii="Poppins" w:hAnsi="Poppins" w:eastAsia="Times New Roman" w:cs="Poppins"/>
          <w:b w:val="0"/>
          <w:sz w:val="20"/>
          <w:szCs w:val="20"/>
          <w:lang w:val="en-GB" w:eastAsia="en-GB"/>
        </w:rPr>
        <w:t>.</w:t>
      </w:r>
    </w:p>
    <w:p w:rsidRPr="009879D2" w:rsidR="00C17983" w:rsidP="0087079D" w:rsidRDefault="00C17983" w14:paraId="1C832BE4" w14:textId="77777777">
      <w:pPr>
        <w:numPr>
          <w:ilvl w:val="0"/>
          <w:numId w:val="5"/>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sz w:val="20"/>
          <w:szCs w:val="20"/>
          <w:lang w:val="en-GB" w:eastAsia="en-GB"/>
        </w:rPr>
        <w:t xml:space="preserve">The Proposals shall be prepared in </w:t>
      </w:r>
      <w:r w:rsidRPr="009879D2">
        <w:rPr>
          <w:rFonts w:ascii="Poppins" w:hAnsi="Poppins" w:eastAsia="Times New Roman" w:cs="Poppins"/>
          <w:bCs/>
          <w:sz w:val="20"/>
          <w:szCs w:val="20"/>
          <w:lang w:val="en-GB" w:eastAsia="en-GB"/>
        </w:rPr>
        <w:t>English.</w:t>
      </w:r>
    </w:p>
    <w:p w:rsidRPr="009879D2" w:rsidR="00C17983" w:rsidP="0087079D" w:rsidRDefault="00C17983" w14:paraId="6F377FB3" w14:textId="77777777">
      <w:pPr>
        <w:numPr>
          <w:ilvl w:val="0"/>
          <w:numId w:val="5"/>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sz w:val="20"/>
          <w:szCs w:val="20"/>
          <w:lang w:val="en-GB" w:eastAsia="en-GB"/>
        </w:rPr>
        <w:t>Late submissions will not be accepted, as the system is configured to automatically reject proposals after the deadline. To avoid any issues, especially for new users, bidders are strongly encouraged to submit proposals at least one day before the deadline</w:t>
      </w:r>
      <w:r w:rsidRPr="009879D2">
        <w:rPr>
          <w:rFonts w:ascii="Poppins" w:hAnsi="Poppins" w:eastAsia="Times New Roman" w:cs="Poppins"/>
          <w:bCs/>
          <w:sz w:val="20"/>
          <w:szCs w:val="20"/>
        </w:rPr>
        <w:t xml:space="preserve">. </w:t>
      </w:r>
    </w:p>
    <w:p w:rsidRPr="009879D2" w:rsidR="00C17983" w:rsidP="0087079D" w:rsidRDefault="00C17983" w14:paraId="3F2AE6DF" w14:textId="77777777">
      <w:pPr>
        <w:numPr>
          <w:ilvl w:val="0"/>
          <w:numId w:val="5"/>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AGRA assures bidders that we can’t access proposals before the deadline provided by the system.</w:t>
      </w:r>
    </w:p>
    <w:p w:rsidRPr="009879D2" w:rsidR="00C17983" w:rsidP="0087079D" w:rsidRDefault="00C17983" w14:paraId="6BE7C1C4" w14:textId="77777777">
      <w:pPr>
        <w:pStyle w:val="ListParagraph"/>
        <w:numPr>
          <w:ilvl w:val="0"/>
          <w:numId w:val="5"/>
        </w:numPr>
        <w:spacing w:after="0" w:line="240" w:lineRule="auto"/>
        <w:jc w:val="both"/>
        <w:textAlignment w:val="baseline"/>
        <w:rPr>
          <w:rFonts w:ascii="Poppins" w:hAnsi="Poppins" w:eastAsia="Times New Roman" w:cs="Poppins"/>
          <w:b w:val="0"/>
          <w:sz w:val="20"/>
          <w:szCs w:val="20"/>
          <w:lang w:val="en-GB" w:eastAsia="en-GB"/>
        </w:rPr>
      </w:pPr>
      <w:r w:rsidRPr="009879D2">
        <w:rPr>
          <w:rFonts w:ascii="Poppins" w:hAnsi="Poppins" w:eastAsia="Times New Roman" w:cs="Poppins"/>
          <w:bCs/>
          <w:sz w:val="20"/>
          <w:szCs w:val="20"/>
          <w:lang w:val="en-GB" w:eastAsia="en-GB"/>
        </w:rPr>
        <w:t>VALIDITY</w:t>
      </w:r>
      <w:r w:rsidRPr="009879D2">
        <w:rPr>
          <w:rFonts w:ascii="Poppins" w:hAnsi="Poppins" w:eastAsia="Times New Roman" w:cs="Poppins"/>
          <w:b w:val="0"/>
          <w:sz w:val="20"/>
          <w:szCs w:val="20"/>
          <w:lang w:val="en-GB" w:eastAsia="en-GB"/>
        </w:rPr>
        <w:t xml:space="preserve"> of the proposal shall be for a period of </w:t>
      </w:r>
      <w:r w:rsidRPr="009879D2">
        <w:rPr>
          <w:rFonts w:ascii="Poppins" w:hAnsi="Poppins" w:eastAsia="Times New Roman" w:cs="Poppins"/>
          <w:bCs/>
          <w:sz w:val="20"/>
          <w:szCs w:val="20"/>
          <w:lang w:val="en-GB" w:eastAsia="en-GB"/>
        </w:rPr>
        <w:t>90 day</w:t>
      </w:r>
      <w:r w:rsidRPr="009879D2">
        <w:rPr>
          <w:rFonts w:ascii="Poppins" w:hAnsi="Poppins" w:eastAsia="Times New Roman" w:cs="Poppins"/>
          <w:b w:val="0"/>
          <w:sz w:val="20"/>
          <w:szCs w:val="20"/>
          <w:lang w:val="en-GB" w:eastAsia="en-GB"/>
        </w:rPr>
        <w:t>s from the date of bid closure. </w:t>
      </w:r>
    </w:p>
    <w:p w:rsidRPr="009879D2" w:rsidR="00C17983" w:rsidP="0087079D" w:rsidRDefault="00C17983" w14:paraId="3501645B" w14:textId="77777777">
      <w:pPr>
        <w:pStyle w:val="ListParagraph"/>
        <w:numPr>
          <w:ilvl w:val="0"/>
          <w:numId w:val="5"/>
        </w:numPr>
        <w:spacing w:after="0" w:line="240" w:lineRule="auto"/>
        <w:jc w:val="both"/>
        <w:textAlignment w:val="baseline"/>
        <w:rPr>
          <w:rFonts w:ascii="Poppins" w:hAnsi="Poppins" w:eastAsia="Times New Roman" w:cs="Poppins"/>
          <w:b w:val="0"/>
          <w:sz w:val="20"/>
          <w:szCs w:val="20"/>
          <w:lang w:val="en-GB" w:eastAsia="en-GB"/>
        </w:rPr>
      </w:pPr>
      <w:r w:rsidRPr="009879D2">
        <w:rPr>
          <w:rFonts w:ascii="Poppins" w:hAnsi="Poppins" w:eastAsia="Times New Roman" w:cs="Poppins"/>
          <w:b w:val="0"/>
          <w:sz w:val="20"/>
          <w:szCs w:val="20"/>
          <w:lang w:val="en-GB" w:eastAsia="en-GB"/>
        </w:rPr>
        <w:t>The detailed financial proposal shall be uploaded under the lines section in oracle.</w:t>
      </w:r>
    </w:p>
    <w:p w:rsidRPr="009879D2" w:rsidR="00C17983" w:rsidP="0087079D" w:rsidRDefault="00C17983" w14:paraId="1173BD1F" w14:textId="77777777">
      <w:pPr>
        <w:numPr>
          <w:ilvl w:val="0"/>
          <w:numId w:val="5"/>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The financial proposal shall include all taxes. If the financial proposal is silent on taxes, AGRA shall assume that these are inclusive.</w:t>
      </w:r>
    </w:p>
    <w:p w:rsidRPr="009879D2" w:rsidR="00C17983" w:rsidP="0087079D" w:rsidRDefault="00C17983" w14:paraId="202AFB5F" w14:textId="6AF82905">
      <w:pPr>
        <w:numPr>
          <w:ilvl w:val="0"/>
          <w:numId w:val="5"/>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 xml:space="preserve">Prices must be quoted in </w:t>
      </w:r>
      <w:r w:rsidRPr="009879D2">
        <w:rPr>
          <w:rFonts w:ascii="Poppins" w:hAnsi="Poppins" w:eastAsia="Times New Roman" w:cs="Poppins"/>
          <w:sz w:val="20"/>
          <w:szCs w:val="20"/>
        </w:rPr>
        <w:t>(TZ</w:t>
      </w:r>
      <w:r w:rsidRPr="009879D2" w:rsidR="001725CD">
        <w:rPr>
          <w:rFonts w:ascii="Poppins" w:hAnsi="Poppins" w:eastAsia="Times New Roman" w:cs="Poppins"/>
          <w:sz w:val="20"/>
          <w:szCs w:val="20"/>
        </w:rPr>
        <w:t>S</w:t>
      </w:r>
      <w:r w:rsidRPr="009879D2">
        <w:rPr>
          <w:rFonts w:ascii="Poppins" w:hAnsi="Poppins" w:eastAsia="Times New Roman" w:cs="Poppins"/>
          <w:sz w:val="20"/>
          <w:szCs w:val="20"/>
        </w:rPr>
        <w:t>).</w:t>
      </w:r>
      <w:r w:rsidRPr="009879D2">
        <w:rPr>
          <w:rFonts w:ascii="Poppins" w:hAnsi="Poppins" w:eastAsia="Times New Roman" w:cs="Poppins"/>
          <w:b w:val="0"/>
          <w:bCs/>
          <w:sz w:val="20"/>
          <w:szCs w:val="20"/>
        </w:rPr>
        <w:t xml:space="preserve"> Contracting will be in </w:t>
      </w:r>
      <w:r w:rsidRPr="009879D2" w:rsidR="001725CD">
        <w:rPr>
          <w:rFonts w:ascii="Poppins" w:hAnsi="Poppins" w:eastAsia="Times New Roman" w:cs="Poppins"/>
          <w:sz w:val="20"/>
          <w:szCs w:val="20"/>
        </w:rPr>
        <w:t>TZS</w:t>
      </w:r>
      <w:r w:rsidRPr="009879D2">
        <w:rPr>
          <w:rFonts w:ascii="Poppins" w:hAnsi="Poppins" w:eastAsia="Times New Roman" w:cs="Poppins"/>
          <w:b w:val="0"/>
          <w:bCs/>
          <w:sz w:val="20"/>
          <w:szCs w:val="20"/>
        </w:rPr>
        <w:t xml:space="preserve"> and bidders are encouraged to have </w:t>
      </w:r>
      <w:r w:rsidRPr="009879D2" w:rsidR="00EB3B5F">
        <w:rPr>
          <w:rFonts w:ascii="Poppins" w:hAnsi="Poppins" w:eastAsia="Times New Roman" w:cs="Poppins"/>
          <w:b w:val="0"/>
          <w:bCs/>
          <w:sz w:val="20"/>
          <w:szCs w:val="20"/>
        </w:rPr>
        <w:t>a</w:t>
      </w:r>
      <w:r w:rsidRPr="009879D2">
        <w:rPr>
          <w:rFonts w:ascii="Poppins" w:hAnsi="Poppins" w:eastAsia="Times New Roman" w:cs="Poppins"/>
          <w:b w:val="0"/>
          <w:bCs/>
          <w:sz w:val="20"/>
          <w:szCs w:val="20"/>
        </w:rPr>
        <w:t xml:space="preserve"> </w:t>
      </w:r>
      <w:r w:rsidRPr="009879D2" w:rsidR="001725CD">
        <w:rPr>
          <w:rFonts w:ascii="Poppins" w:hAnsi="Poppins" w:eastAsia="Times New Roman" w:cs="Poppins"/>
          <w:sz w:val="20"/>
          <w:szCs w:val="20"/>
        </w:rPr>
        <w:t>TZS</w:t>
      </w:r>
      <w:r w:rsidRPr="009879D2">
        <w:rPr>
          <w:rFonts w:ascii="Poppins" w:hAnsi="Poppins" w:eastAsia="Times New Roman" w:cs="Poppins"/>
          <w:b w:val="0"/>
          <w:bCs/>
          <w:sz w:val="20"/>
          <w:szCs w:val="20"/>
        </w:rPr>
        <w:t xml:space="preserve"> bank account.</w:t>
      </w:r>
    </w:p>
    <w:p w:rsidRPr="009879D2" w:rsidR="00C17983" w:rsidP="0087079D" w:rsidRDefault="00C17983" w14:paraId="2BFA2C54" w14:textId="77777777">
      <w:pPr>
        <w:numPr>
          <w:ilvl w:val="0"/>
          <w:numId w:val="5"/>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 xml:space="preserve">Please note that the oracle system will seal the financial proposals until the technical evaluation is completed. </w:t>
      </w:r>
    </w:p>
    <w:p w:rsidRPr="009879D2" w:rsidR="00C17983" w:rsidP="0087079D" w:rsidRDefault="00C17983" w14:paraId="37834A90" w14:textId="2A121917">
      <w:pPr>
        <w:numPr>
          <w:ilvl w:val="0"/>
          <w:numId w:val="5"/>
        </w:numPr>
        <w:spacing w:after="0" w:line="240" w:lineRule="auto"/>
        <w:jc w:val="both"/>
        <w:rPr>
          <w:rFonts w:ascii="Poppins" w:hAnsi="Poppins" w:eastAsia="Times New Roman" w:cs="Poppins"/>
          <w:b w:val="0"/>
          <w:bCs/>
          <w:sz w:val="20"/>
          <w:szCs w:val="20"/>
        </w:rPr>
      </w:pPr>
      <w:r w:rsidRPr="009879D2">
        <w:rPr>
          <w:rFonts w:ascii="Poppins" w:hAnsi="Poppins" w:eastAsia="Times New Roman" w:cs="Poppins"/>
          <w:b w:val="0"/>
          <w:bCs/>
          <w:sz w:val="20"/>
          <w:szCs w:val="20"/>
        </w:rPr>
        <w:t xml:space="preserve">All communications regarding the RFP should be directed to </w:t>
      </w:r>
      <w:hyperlink w:history="1" r:id="rId15">
        <w:r w:rsidRPr="009879D2" w:rsidR="00AA5C6D">
          <w:rPr>
            <w:rStyle w:val="Hyperlink"/>
            <w:rFonts w:ascii="Poppins" w:hAnsi="Poppins" w:eastAsia="Times New Roman" w:cs="Poppins"/>
            <w:b w:val="0"/>
            <w:bCs/>
            <w:sz w:val="20"/>
            <w:szCs w:val="20"/>
          </w:rPr>
          <w:t>procurement@agra.org</w:t>
        </w:r>
      </w:hyperlink>
      <w:r w:rsidRPr="009879D2">
        <w:rPr>
          <w:rFonts w:ascii="Poppins" w:hAnsi="Poppins" w:eastAsia="Times New Roman" w:cs="Poppins"/>
          <w:b w:val="0"/>
          <w:bCs/>
          <w:sz w:val="20"/>
          <w:szCs w:val="20"/>
        </w:rPr>
        <w:t xml:space="preserve">. </w:t>
      </w:r>
    </w:p>
    <w:p w:rsidRPr="009879D2" w:rsidR="00C17983" w:rsidP="00C17983" w:rsidRDefault="00C17983" w14:paraId="42D04B0E" w14:textId="77777777">
      <w:pPr>
        <w:spacing w:after="0" w:line="240" w:lineRule="auto"/>
        <w:jc w:val="both"/>
        <w:rPr>
          <w:rFonts w:ascii="Poppins" w:hAnsi="Poppins" w:eastAsia="Times New Roman" w:cs="Poppins"/>
          <w:b w:val="0"/>
          <w:bCs/>
          <w:sz w:val="20"/>
          <w:szCs w:val="20"/>
        </w:rPr>
      </w:pPr>
    </w:p>
    <w:p w:rsidRPr="009879D2" w:rsidR="00C17983" w:rsidP="0087079D" w:rsidRDefault="00C17983" w14:paraId="4BDC42A2" w14:textId="77777777">
      <w:pPr>
        <w:pStyle w:val="ListParagraph"/>
        <w:numPr>
          <w:ilvl w:val="0"/>
          <w:numId w:val="3"/>
        </w:numPr>
        <w:spacing w:after="0" w:line="240" w:lineRule="auto"/>
        <w:jc w:val="both"/>
        <w:rPr>
          <w:rFonts w:ascii="Poppins" w:hAnsi="Poppins" w:cs="Poppins"/>
          <w:bCs/>
          <w:sz w:val="20"/>
          <w:szCs w:val="20"/>
        </w:rPr>
      </w:pPr>
      <w:r w:rsidRPr="009879D2">
        <w:rPr>
          <w:rFonts w:ascii="Poppins" w:hAnsi="Poppins" w:cs="Poppins"/>
          <w:b w:val="0"/>
          <w:bCs/>
          <w:sz w:val="20"/>
          <w:szCs w:val="20"/>
        </w:rPr>
        <w:t xml:space="preserve"> </w:t>
      </w:r>
      <w:r w:rsidRPr="009879D2">
        <w:rPr>
          <w:rFonts w:ascii="Poppins" w:hAnsi="Poppins" w:cs="Poppins"/>
          <w:sz w:val="20"/>
          <w:szCs w:val="20"/>
        </w:rPr>
        <w:t>Contract template</w:t>
      </w:r>
    </w:p>
    <w:p w:rsidRPr="009879D2" w:rsidR="00C17983" w:rsidP="0087079D" w:rsidRDefault="00C17983" w14:paraId="5BF525EE" w14:textId="77777777">
      <w:pPr>
        <w:pStyle w:val="ListParagraph"/>
        <w:numPr>
          <w:ilvl w:val="0"/>
          <w:numId w:val="6"/>
        </w:numPr>
        <w:spacing w:after="0" w:line="240" w:lineRule="auto"/>
        <w:jc w:val="both"/>
        <w:rPr>
          <w:rFonts w:ascii="Poppins" w:hAnsi="Poppins" w:cs="Poppins"/>
          <w:b w:val="0"/>
          <w:bCs/>
          <w:sz w:val="20"/>
          <w:szCs w:val="20"/>
        </w:rPr>
      </w:pPr>
      <w:r w:rsidRPr="009879D2">
        <w:rPr>
          <w:rFonts w:ascii="Poppins" w:hAnsi="Poppins" w:cs="Poppins"/>
          <w:b w:val="0"/>
          <w:bCs/>
          <w:sz w:val="20"/>
          <w:szCs w:val="20"/>
        </w:rPr>
        <w:t>Please refer to Annex 4 on contract templates.</w:t>
      </w:r>
    </w:p>
    <w:p w:rsidRPr="009879D2" w:rsidR="00C17983" w:rsidP="00C17983" w:rsidRDefault="00C17983" w14:paraId="66BCF692" w14:textId="77777777">
      <w:pPr>
        <w:spacing w:after="0" w:line="240" w:lineRule="auto"/>
        <w:jc w:val="both"/>
        <w:rPr>
          <w:rFonts w:ascii="Poppins" w:hAnsi="Poppins" w:eastAsia="Times New Roman" w:cs="Poppins"/>
          <w:b w:val="0"/>
          <w:sz w:val="20"/>
          <w:szCs w:val="20"/>
        </w:rPr>
      </w:pPr>
      <w:r w:rsidRPr="009879D2">
        <w:rPr>
          <w:rFonts w:ascii="Poppins" w:hAnsi="Poppins" w:cs="Poppins"/>
          <w:sz w:val="20"/>
          <w:szCs w:val="20"/>
        </w:rPr>
        <w:t xml:space="preserve">Annexes </w:t>
      </w:r>
    </w:p>
    <w:p w:rsidRPr="009879D2" w:rsidR="00EB3B5F" w:rsidP="1C0BD397" w:rsidRDefault="00C17983" w14:paraId="68A94DFB" w14:textId="2902E72D">
      <w:pPr>
        <w:spacing w:after="0" w:line="240" w:lineRule="auto"/>
        <w:jc w:val="both"/>
        <w:rPr>
          <w:rFonts w:ascii="Poppins" w:hAnsi="Poppins" w:eastAsia="Poppins" w:cs="Poppins"/>
          <w:noProof w:val="0"/>
          <w:sz w:val="20"/>
          <w:szCs w:val="20"/>
          <w:lang w:val="en-US"/>
        </w:rPr>
      </w:pPr>
      <w:r w:rsidRPr="1C0BD397" w:rsidR="00C17983">
        <w:rPr>
          <w:rFonts w:ascii="Poppins" w:hAnsi="Poppins" w:cs="Poppins"/>
          <w:sz w:val="20"/>
          <w:szCs w:val="20"/>
        </w:rPr>
        <w:t>Annex</w:t>
      </w:r>
      <w:r w:rsidRPr="1C0BD397" w:rsidR="00C17983">
        <w:rPr>
          <w:rFonts w:ascii="Poppins" w:hAnsi="Poppins" w:cs="Poppins"/>
          <w:color w:val="000000" w:themeColor="text1" w:themeTint="FF" w:themeShade="FF"/>
          <w:sz w:val="20"/>
          <w:szCs w:val="20"/>
        </w:rPr>
        <w:t xml:space="preserve"> 1:</w:t>
      </w:r>
      <w:r w:rsidRPr="1C0BD397" w:rsidR="00C17983">
        <w:rPr>
          <w:rFonts w:ascii="Poppins" w:hAnsi="Poppins" w:eastAsia="Times New Roman" w:cs="Poppins"/>
          <w:b w:val="0"/>
          <w:bCs w:val="0"/>
          <w:sz w:val="20"/>
          <w:szCs w:val="20"/>
        </w:rPr>
        <w:t xml:space="preserve"> </w:t>
      </w:r>
      <w:hyperlink r:id="Re0cd0180902e4655">
        <w:r w:rsidRPr="1C0BD397" w:rsidR="69AD79B4">
          <w:rPr>
            <w:rStyle w:val="Hyperlink"/>
            <w:rFonts w:ascii="Poppins" w:hAnsi="Poppins" w:eastAsia="Poppins" w:cs="Poppins"/>
            <w:noProof w:val="0"/>
            <w:sz w:val="20"/>
            <w:szCs w:val="20"/>
            <w:lang w:val="en-US"/>
          </w:rPr>
          <w:t>FIRM- TECHNICAL PROPOSAL SUBMISSION FORM.docx</w:t>
        </w:r>
      </w:hyperlink>
    </w:p>
    <w:p w:rsidRPr="009879D2" w:rsidR="00EB3B5F" w:rsidP="1C0BD397" w:rsidRDefault="00C17983" w14:paraId="11D3CBD1" w14:textId="2AD03C1F">
      <w:pPr>
        <w:spacing w:after="0" w:line="240" w:lineRule="auto"/>
        <w:jc w:val="both"/>
        <w:rPr>
          <w:rFonts w:ascii="Poppins" w:hAnsi="Poppins" w:eastAsia="Times New Roman" w:cs="Poppins"/>
          <w:b w:val="0"/>
          <w:bCs w:val="0"/>
          <w:sz w:val="20"/>
          <w:szCs w:val="20"/>
        </w:rPr>
      </w:pPr>
      <w:r w:rsidRPr="1C0BD397" w:rsidR="00C17983">
        <w:rPr>
          <w:rFonts w:ascii="Poppins" w:hAnsi="Poppins" w:cs="Poppins"/>
          <w:color w:val="000000" w:themeColor="text1" w:themeTint="FF" w:themeShade="FF"/>
          <w:sz w:val="20"/>
          <w:szCs w:val="20"/>
        </w:rPr>
        <w:t>Annex 2:</w:t>
      </w:r>
      <w:r w:rsidRPr="1C0BD397" w:rsidR="00EB3B5F">
        <w:rPr>
          <w:rFonts w:ascii="Poppins" w:hAnsi="Poppins" w:eastAsia="Times New Roman" w:cs="Poppins"/>
          <w:b w:val="0"/>
          <w:bCs w:val="0"/>
          <w:sz w:val="20"/>
          <w:szCs w:val="20"/>
        </w:rPr>
        <w:t xml:space="preserve"> </w:t>
      </w:r>
      <w:hyperlink r:id="R71bc568c58fa4a8d">
        <w:r w:rsidRPr="1C0BD397" w:rsidR="00EB3B5F">
          <w:rPr>
            <w:rFonts w:ascii="Poppins" w:hAnsi="Poppins" w:eastAsia="Times New Roman" w:cs="Poppins"/>
            <w:b w:val="0"/>
            <w:bCs w:val="0"/>
            <w:color w:val="0000FF"/>
            <w:sz w:val="20"/>
            <w:szCs w:val="20"/>
            <w:u w:val="single"/>
          </w:rPr>
          <w:t>FIRM- FINANCIAL PROPOSAL SUBMISSION FORM-TZS.docx</w:t>
        </w:r>
      </w:hyperlink>
    </w:p>
    <w:p w:rsidRPr="009879D2" w:rsidR="00C17983" w:rsidP="00EB3B5F" w:rsidRDefault="00C17983" w14:paraId="7A0A81B3" w14:textId="1AE6583D">
      <w:pPr>
        <w:spacing w:after="0" w:line="240" w:lineRule="auto"/>
        <w:rPr>
          <w:rFonts w:ascii="Poppins" w:hAnsi="Poppins" w:eastAsia="Times New Roman" w:cs="Poppins"/>
          <w:b w:val="0"/>
          <w:sz w:val="20"/>
          <w:szCs w:val="20"/>
        </w:rPr>
      </w:pPr>
      <w:r w:rsidRPr="009879D2">
        <w:rPr>
          <w:rFonts w:ascii="Poppins" w:hAnsi="Poppins" w:cs="Poppins"/>
          <w:sz w:val="20"/>
          <w:szCs w:val="20"/>
        </w:rPr>
        <w:t xml:space="preserve">Annex 3- AGRA Partner code of conduct: </w:t>
      </w:r>
      <w:hyperlink w:history="1" r:id="rId18">
        <w:r w:rsidRPr="009879D2">
          <w:rPr>
            <w:rStyle w:val="Hyperlink"/>
            <w:rFonts w:ascii="Poppins" w:hAnsi="Poppins" w:cs="Poppins"/>
            <w:sz w:val="20"/>
            <w:szCs w:val="20"/>
          </w:rPr>
          <w:t>LINK</w:t>
        </w:r>
      </w:hyperlink>
      <w:r w:rsidRPr="009879D2">
        <w:rPr>
          <w:rFonts w:ascii="Poppins" w:hAnsi="Poppins" w:cs="Poppins"/>
          <w:color w:val="0000FF"/>
          <w:sz w:val="20"/>
          <w:szCs w:val="20"/>
        </w:rPr>
        <w:t xml:space="preserve">   </w:t>
      </w:r>
    </w:p>
    <w:p w:rsidRPr="009879D2" w:rsidR="00C17983" w:rsidP="00EB3B5F" w:rsidRDefault="00C17983" w14:paraId="001E9A94" w14:textId="77777777">
      <w:pPr>
        <w:spacing w:after="0" w:line="240" w:lineRule="auto"/>
        <w:jc w:val="both"/>
        <w:rPr>
          <w:rFonts w:ascii="Poppins" w:hAnsi="Poppins" w:cs="Poppins"/>
          <w:color w:val="0000FF"/>
          <w:sz w:val="20"/>
          <w:szCs w:val="20"/>
        </w:rPr>
      </w:pPr>
      <w:r w:rsidRPr="009879D2">
        <w:rPr>
          <w:rFonts w:ascii="Poppins" w:hAnsi="Poppins" w:cs="Poppins"/>
          <w:sz w:val="20"/>
          <w:szCs w:val="20"/>
        </w:rPr>
        <w:t>Annex 4- Contract Template</w:t>
      </w:r>
    </w:p>
    <w:p w:rsidRPr="009879D2" w:rsidR="00C17983" w:rsidP="00EB3B5F" w:rsidRDefault="00C17983" w14:paraId="311CDEA2" w14:textId="77777777">
      <w:pPr>
        <w:pStyle w:val="ListParagraph"/>
        <w:numPr>
          <w:ilvl w:val="0"/>
          <w:numId w:val="27"/>
        </w:numPr>
        <w:spacing w:after="0" w:line="240" w:lineRule="auto"/>
        <w:rPr>
          <w:rFonts w:ascii="Poppins" w:hAnsi="Poppins" w:eastAsia="Times New Roman" w:cs="Poppins"/>
          <w:b w:val="0"/>
          <w:sz w:val="20"/>
          <w:szCs w:val="20"/>
        </w:rPr>
      </w:pPr>
      <w:r w:rsidRPr="009879D2">
        <w:rPr>
          <w:rFonts w:ascii="Poppins" w:hAnsi="Poppins" w:eastAsia="Times New Roman" w:cs="Poppins"/>
          <w:b w:val="0"/>
          <w:bCs/>
          <w:sz w:val="20"/>
          <w:szCs w:val="20"/>
        </w:rPr>
        <w:t>Company contract sample for Tanzania BU:</w:t>
      </w:r>
      <w:r w:rsidRPr="009879D2">
        <w:rPr>
          <w:rFonts w:ascii="Poppins" w:hAnsi="Poppins" w:eastAsia="Times New Roman" w:cs="Poppins"/>
          <w:b w:val="0"/>
          <w:sz w:val="20"/>
          <w:szCs w:val="20"/>
        </w:rPr>
        <w:t xml:space="preserve"> </w:t>
      </w:r>
      <w:hyperlink w:history="1" r:id="rId19">
        <w:proofErr w:type="spellStart"/>
        <w:r w:rsidRPr="009879D2">
          <w:rPr>
            <w:rFonts w:ascii="Poppins" w:hAnsi="Poppins" w:eastAsia="Times New Roman" w:cs="Poppins"/>
            <w:b w:val="0"/>
            <w:color w:val="0000FF"/>
            <w:sz w:val="20"/>
            <w:szCs w:val="20"/>
            <w:u w:val="single"/>
          </w:rPr>
          <w:t>Tz</w:t>
        </w:r>
        <w:proofErr w:type="spellEnd"/>
        <w:r w:rsidRPr="009879D2">
          <w:rPr>
            <w:rFonts w:ascii="Poppins" w:hAnsi="Poppins" w:eastAsia="Times New Roman" w:cs="Poppins"/>
            <w:b w:val="0"/>
            <w:color w:val="0000FF"/>
            <w:sz w:val="20"/>
            <w:szCs w:val="20"/>
            <w:u w:val="single"/>
          </w:rPr>
          <w:t>- Consultancy Agreement (company).pdf</w:t>
        </w:r>
      </w:hyperlink>
    </w:p>
    <w:p w:rsidRPr="009879D2" w:rsidR="00C17983" w:rsidP="00C17983" w:rsidRDefault="00C17983" w14:paraId="3B95AF8A" w14:textId="77777777">
      <w:pPr>
        <w:pStyle w:val="ListParagraph"/>
        <w:spacing w:after="0" w:line="240" w:lineRule="auto"/>
        <w:jc w:val="both"/>
        <w:rPr>
          <w:rFonts w:ascii="Poppins" w:hAnsi="Poppins" w:eastAsia="Times New Roman" w:cs="Poppins"/>
          <w:b w:val="0"/>
          <w:iCs/>
          <w:sz w:val="20"/>
          <w:szCs w:val="20"/>
        </w:rPr>
      </w:pPr>
    </w:p>
    <w:p w:rsidRPr="009879D2" w:rsidR="001A38A1" w:rsidP="001A38A1" w:rsidRDefault="001A38A1" w14:paraId="6927095F" w14:textId="77777777">
      <w:pPr>
        <w:pStyle w:val="NoSpacing"/>
        <w:jc w:val="both"/>
        <w:rPr>
          <w:rFonts w:ascii="Poppins" w:hAnsi="Poppins" w:cs="Poppins"/>
          <w:sz w:val="20"/>
          <w:szCs w:val="20"/>
        </w:rPr>
      </w:pPr>
    </w:p>
    <w:p w:rsidRPr="009879D2" w:rsidR="001A38A1" w:rsidP="001A38A1" w:rsidRDefault="001A38A1" w14:paraId="157FAF54" w14:textId="77777777">
      <w:pPr>
        <w:pStyle w:val="NoSpacing"/>
        <w:jc w:val="both"/>
        <w:rPr>
          <w:rFonts w:ascii="Poppins" w:hAnsi="Poppins" w:cs="Poppins"/>
          <w:sz w:val="20"/>
          <w:szCs w:val="20"/>
        </w:rPr>
      </w:pPr>
    </w:p>
    <w:p w:rsidRPr="009879D2" w:rsidR="001A38A1" w:rsidP="001A38A1" w:rsidRDefault="001A38A1" w14:paraId="6EF5DC8A" w14:textId="77777777">
      <w:pPr>
        <w:pStyle w:val="NoSpacing"/>
        <w:jc w:val="both"/>
        <w:rPr>
          <w:rFonts w:ascii="Poppins" w:hAnsi="Poppins" w:cs="Poppins"/>
          <w:sz w:val="20"/>
          <w:szCs w:val="20"/>
        </w:rPr>
      </w:pPr>
    </w:p>
    <w:p w:rsidRPr="009879D2" w:rsidR="001A38A1" w:rsidP="001A38A1" w:rsidRDefault="001A38A1" w14:paraId="3C5AAA18" w14:textId="77777777">
      <w:pPr>
        <w:pStyle w:val="NoSpacing"/>
        <w:jc w:val="both"/>
        <w:rPr>
          <w:rFonts w:ascii="Poppins" w:hAnsi="Poppins" w:cs="Poppins"/>
          <w:sz w:val="20"/>
          <w:szCs w:val="20"/>
        </w:rPr>
      </w:pPr>
    </w:p>
    <w:p w:rsidRPr="009879D2" w:rsidR="001A38A1" w:rsidP="001A38A1" w:rsidRDefault="001A38A1" w14:paraId="0846544F" w14:textId="77777777">
      <w:pPr>
        <w:pStyle w:val="NoSpacing"/>
        <w:jc w:val="both"/>
        <w:rPr>
          <w:rFonts w:ascii="Poppins" w:hAnsi="Poppins" w:cs="Poppins"/>
          <w:sz w:val="20"/>
          <w:szCs w:val="20"/>
        </w:rPr>
      </w:pPr>
    </w:p>
    <w:p w:rsidRPr="009879D2" w:rsidR="001A38A1" w:rsidP="001A38A1" w:rsidRDefault="001A38A1" w14:paraId="2DD5701C" w14:textId="77777777">
      <w:pPr>
        <w:pStyle w:val="NoSpacing"/>
        <w:jc w:val="both"/>
        <w:rPr>
          <w:rFonts w:ascii="Poppins" w:hAnsi="Poppins" w:cs="Poppins"/>
          <w:sz w:val="20"/>
          <w:szCs w:val="20"/>
        </w:rPr>
      </w:pPr>
    </w:p>
    <w:p w:rsidRPr="009879D2" w:rsidR="001A38A1" w:rsidP="001A38A1" w:rsidRDefault="001A38A1" w14:paraId="14A83AAB" w14:textId="77777777">
      <w:pPr>
        <w:pStyle w:val="NoSpacing"/>
        <w:jc w:val="both"/>
        <w:rPr>
          <w:rFonts w:ascii="Poppins" w:hAnsi="Poppins" w:cs="Poppins"/>
          <w:sz w:val="20"/>
          <w:szCs w:val="20"/>
        </w:rPr>
      </w:pPr>
    </w:p>
    <w:p w:rsidRPr="009879D2" w:rsidR="001A38A1" w:rsidP="001A38A1" w:rsidRDefault="001A38A1" w14:paraId="581E7DB4" w14:textId="77777777">
      <w:pPr>
        <w:pStyle w:val="NoSpacing"/>
        <w:jc w:val="both"/>
        <w:rPr>
          <w:rFonts w:ascii="Poppins" w:hAnsi="Poppins" w:cs="Poppins"/>
          <w:sz w:val="20"/>
          <w:szCs w:val="20"/>
        </w:rPr>
      </w:pPr>
    </w:p>
    <w:p w:rsidRPr="009879D2" w:rsidR="009A6F53" w:rsidP="00277853" w:rsidRDefault="009A6F53" w14:paraId="4B5232C9" w14:textId="799584CD">
      <w:pPr>
        <w:spacing w:after="0" w:line="240" w:lineRule="auto"/>
        <w:jc w:val="both"/>
        <w:textAlignment w:val="baseline"/>
        <w:rPr>
          <w:rFonts w:ascii="Poppins" w:hAnsi="Poppins" w:eastAsia="Times New Roman" w:cs="Poppins"/>
          <w:b w:val="0"/>
          <w:sz w:val="20"/>
          <w:szCs w:val="20"/>
          <w:lang w:val="en-GB" w:eastAsia="en-GB"/>
        </w:rPr>
      </w:pPr>
    </w:p>
    <w:sectPr w:rsidRPr="009879D2" w:rsidR="009A6F53" w:rsidSect="00646537">
      <w:headerReference w:type="default" r:id="rId20"/>
      <w:footerReference w:type="default" r:id="rId21"/>
      <w:pgSz w:w="12240" w:h="15840" w:orient="portrait"/>
      <w:pgMar w:top="1440" w:right="1440" w:bottom="1440" w:left="1710"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2EBC" w:rsidP="00641282" w:rsidRDefault="00DD2EBC" w14:paraId="6CC1A029" w14:textId="77777777">
      <w:pPr>
        <w:spacing w:after="0" w:line="240" w:lineRule="auto"/>
      </w:pPr>
      <w:r>
        <w:separator/>
      </w:r>
    </w:p>
  </w:endnote>
  <w:endnote w:type="continuationSeparator" w:id="0">
    <w:p w:rsidR="00DD2EBC" w:rsidP="00641282" w:rsidRDefault="00DD2EBC" w14:paraId="7DF4B57C" w14:textId="77777777">
      <w:pPr>
        <w:spacing w:after="0" w:line="240" w:lineRule="auto"/>
      </w:pPr>
      <w:r>
        <w:continuationSeparator/>
      </w:r>
    </w:p>
  </w:endnote>
  <w:endnote w:type="continuationNotice" w:id="1">
    <w:p w:rsidR="00DD2EBC" w:rsidRDefault="00DD2EBC" w14:paraId="3C8DE8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oppins" w:hAnsi="Poppins" w:cs="Poppins"/>
        <w:b w:val="0"/>
        <w:sz w:val="20"/>
        <w:szCs w:val="20"/>
      </w:rPr>
      <w:id w:val="1051109716"/>
      <w:docPartObj>
        <w:docPartGallery w:val="Page Numbers (Bottom of Page)"/>
        <w:docPartUnique/>
      </w:docPartObj>
    </w:sdtPr>
    <w:sdtContent>
      <w:sdt>
        <w:sdtPr>
          <w:rPr>
            <w:rFonts w:ascii="Poppins" w:hAnsi="Poppins" w:cs="Poppins"/>
            <w:b w:val="0"/>
            <w:sz w:val="20"/>
            <w:szCs w:val="20"/>
          </w:rPr>
          <w:id w:val="-1769616900"/>
          <w:docPartObj>
            <w:docPartGallery w:val="Page Numbers (Top of Page)"/>
            <w:docPartUnique/>
          </w:docPartObj>
        </w:sdtPr>
        <w:sdtContent>
          <w:p w:rsidRPr="006376B0" w:rsidR="006376B0" w:rsidRDefault="006376B0" w14:paraId="3DE99886" w14:textId="1AB14FE8">
            <w:pPr>
              <w:pStyle w:val="Footer"/>
              <w:jc w:val="right"/>
              <w:rPr>
                <w:rFonts w:ascii="Poppins" w:hAnsi="Poppins" w:cs="Poppins"/>
                <w:b w:val="0"/>
                <w:bCs/>
                <w:sz w:val="20"/>
                <w:szCs w:val="20"/>
              </w:rPr>
            </w:pPr>
            <w:r w:rsidRPr="006376B0">
              <w:rPr>
                <w:rFonts w:ascii="Poppins" w:hAnsi="Poppins" w:cs="Poppins"/>
                <w:b w:val="0"/>
                <w:bCs/>
                <w:sz w:val="20"/>
                <w:szCs w:val="20"/>
              </w:rPr>
              <w:t xml:space="preserve">Page </w:t>
            </w:r>
            <w:r w:rsidRPr="006376B0">
              <w:rPr>
                <w:rFonts w:ascii="Poppins" w:hAnsi="Poppins" w:cs="Poppins"/>
                <w:b w:val="0"/>
                <w:bCs/>
                <w:sz w:val="20"/>
                <w:szCs w:val="20"/>
              </w:rPr>
              <w:fldChar w:fldCharType="begin"/>
            </w:r>
            <w:r w:rsidRPr="006376B0">
              <w:rPr>
                <w:rFonts w:ascii="Poppins" w:hAnsi="Poppins" w:cs="Poppins"/>
                <w:b w:val="0"/>
                <w:bCs/>
                <w:sz w:val="20"/>
                <w:szCs w:val="20"/>
              </w:rPr>
              <w:instrText xml:space="preserve"> PAGE </w:instrText>
            </w:r>
            <w:r w:rsidRPr="006376B0">
              <w:rPr>
                <w:rFonts w:ascii="Poppins" w:hAnsi="Poppins" w:cs="Poppins"/>
                <w:b w:val="0"/>
                <w:bCs/>
                <w:sz w:val="20"/>
                <w:szCs w:val="20"/>
              </w:rPr>
              <w:fldChar w:fldCharType="separate"/>
            </w:r>
            <w:r w:rsidRPr="006376B0">
              <w:rPr>
                <w:rFonts w:ascii="Poppins" w:hAnsi="Poppins" w:cs="Poppins"/>
                <w:b w:val="0"/>
                <w:bCs/>
                <w:noProof/>
                <w:sz w:val="20"/>
                <w:szCs w:val="20"/>
              </w:rPr>
              <w:t>2</w:t>
            </w:r>
            <w:r w:rsidRPr="006376B0">
              <w:rPr>
                <w:rFonts w:ascii="Poppins" w:hAnsi="Poppins" w:cs="Poppins"/>
                <w:b w:val="0"/>
                <w:bCs/>
                <w:sz w:val="20"/>
                <w:szCs w:val="20"/>
              </w:rPr>
              <w:fldChar w:fldCharType="end"/>
            </w:r>
            <w:r w:rsidRPr="006376B0">
              <w:rPr>
                <w:rFonts w:ascii="Poppins" w:hAnsi="Poppins" w:cs="Poppins"/>
                <w:b w:val="0"/>
                <w:bCs/>
                <w:sz w:val="20"/>
                <w:szCs w:val="20"/>
              </w:rPr>
              <w:t xml:space="preserve"> of </w:t>
            </w:r>
            <w:r w:rsidRPr="006376B0">
              <w:rPr>
                <w:rFonts w:ascii="Poppins" w:hAnsi="Poppins" w:cs="Poppins"/>
                <w:b w:val="0"/>
                <w:bCs/>
                <w:sz w:val="20"/>
                <w:szCs w:val="20"/>
              </w:rPr>
              <w:fldChar w:fldCharType="begin"/>
            </w:r>
            <w:r w:rsidRPr="006376B0">
              <w:rPr>
                <w:rFonts w:ascii="Poppins" w:hAnsi="Poppins" w:cs="Poppins"/>
                <w:b w:val="0"/>
                <w:bCs/>
                <w:sz w:val="20"/>
                <w:szCs w:val="20"/>
              </w:rPr>
              <w:instrText xml:space="preserve"> NUMPAGES  </w:instrText>
            </w:r>
            <w:r w:rsidRPr="006376B0">
              <w:rPr>
                <w:rFonts w:ascii="Poppins" w:hAnsi="Poppins" w:cs="Poppins"/>
                <w:b w:val="0"/>
                <w:bCs/>
                <w:sz w:val="20"/>
                <w:szCs w:val="20"/>
              </w:rPr>
              <w:fldChar w:fldCharType="separate"/>
            </w:r>
            <w:r w:rsidRPr="006376B0">
              <w:rPr>
                <w:rFonts w:ascii="Poppins" w:hAnsi="Poppins" w:cs="Poppins"/>
                <w:b w:val="0"/>
                <w:bCs/>
                <w:noProof/>
                <w:sz w:val="20"/>
                <w:szCs w:val="20"/>
              </w:rPr>
              <w:t>2</w:t>
            </w:r>
            <w:r w:rsidRPr="006376B0">
              <w:rPr>
                <w:rFonts w:ascii="Poppins" w:hAnsi="Poppins" w:cs="Poppins"/>
                <w:b w:val="0"/>
                <w:bCs/>
                <w:sz w:val="20"/>
                <w:szCs w:val="20"/>
              </w:rPr>
              <w:fldChar w:fldCharType="end"/>
            </w:r>
          </w:p>
        </w:sdtContent>
        <w:sdtEndPr>
          <w:rPr>
            <w:rFonts w:ascii="Poppins" w:hAnsi="Poppins" w:cs="Poppins"/>
            <w:b w:val="0"/>
            <w:bCs w:val="0"/>
            <w:sz w:val="20"/>
            <w:szCs w:val="20"/>
          </w:rPr>
        </w:sdtEndPr>
      </w:sdt>
    </w:sdtContent>
    <w:sdtEndPr>
      <w:rPr>
        <w:rFonts w:ascii="Poppins" w:hAnsi="Poppins" w:cs="Poppins"/>
        <w:b w:val="0"/>
        <w:bCs w:val="0"/>
        <w:sz w:val="20"/>
        <w:szCs w:val="20"/>
      </w:rPr>
    </w:sdtEndPr>
  </w:sdt>
  <w:p w:rsidR="00AE6C44" w:rsidRDefault="00AE6C44" w14:paraId="058FE1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2EBC" w:rsidP="00641282" w:rsidRDefault="00DD2EBC" w14:paraId="2F4FBE31" w14:textId="77777777">
      <w:pPr>
        <w:spacing w:after="0" w:line="240" w:lineRule="auto"/>
      </w:pPr>
      <w:r>
        <w:separator/>
      </w:r>
    </w:p>
  </w:footnote>
  <w:footnote w:type="continuationSeparator" w:id="0">
    <w:p w:rsidR="00DD2EBC" w:rsidP="00641282" w:rsidRDefault="00DD2EBC" w14:paraId="332873DA" w14:textId="77777777">
      <w:pPr>
        <w:spacing w:after="0" w:line="240" w:lineRule="auto"/>
      </w:pPr>
      <w:r>
        <w:continuationSeparator/>
      </w:r>
    </w:p>
  </w:footnote>
  <w:footnote w:type="continuationNotice" w:id="1">
    <w:p w:rsidR="00DD2EBC" w:rsidRDefault="00DD2EBC" w14:paraId="102170E7" w14:textId="77777777">
      <w:pPr>
        <w:spacing w:after="0" w:line="240" w:lineRule="auto"/>
      </w:pPr>
    </w:p>
  </w:footnote>
  <w:footnote w:id="2">
    <w:p w:rsidRPr="00B5406B" w:rsidR="00C17983" w:rsidP="00C17983" w:rsidRDefault="00C17983" w14:paraId="787C1C51" w14:textId="77777777">
      <w:pPr>
        <w:pStyle w:val="FootnoteText"/>
        <w:rPr>
          <w:b w:val="0"/>
          <w:bCs/>
        </w:rPr>
      </w:pPr>
      <w:r w:rsidRPr="00B5406B">
        <w:rPr>
          <w:rStyle w:val="FootnoteReference"/>
          <w:b w:val="0"/>
          <w:bCs/>
        </w:rPr>
        <w:footnoteRef/>
      </w:r>
      <w:r w:rsidRPr="00B5406B">
        <w:rPr>
          <w:b w:val="0"/>
          <w:bCs/>
        </w:rPr>
        <w:t xml:space="preserve"> Add more guiding notes on taxes.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E6C44" w:rsidP="00AE6C44" w:rsidRDefault="00AE6C44" w14:paraId="083E38BC" w14:textId="65CB7DB8">
    <w:pPr>
      <w:pStyle w:val="Header"/>
      <w:jc w:val="right"/>
    </w:pPr>
    <w:r>
      <w:rPr>
        <w:noProof/>
      </w:rPr>
      <w:drawing>
        <wp:inline distT="0" distB="0" distL="0" distR="0" wp14:anchorId="4AA2EA23" wp14:editId="6B96012C">
          <wp:extent cx="586740" cy="693616"/>
          <wp:effectExtent l="0" t="0" r="3810" b="0"/>
          <wp:docPr id="1234078241" name="Picture 1234078241" descr="A logo with green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green and yellow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591" cy="7348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6F2"/>
    <w:multiLevelType w:val="hybridMultilevel"/>
    <w:tmpl w:val="87F40F3A"/>
    <w:lvl w:ilvl="0" w:tplc="08D888B0">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4E2165"/>
    <w:multiLevelType w:val="multilevel"/>
    <w:tmpl w:val="9E14EE5C"/>
    <w:lvl w:ilvl="0">
      <w:start w:val="8"/>
      <w:numFmt w:val="decimal"/>
      <w:lvlText w:val="%1."/>
      <w:lvlJc w:val="left"/>
      <w:pPr>
        <w:ind w:left="540" w:hanging="540"/>
      </w:pPr>
      <w:rPr>
        <w:rFonts w:hint="default"/>
        <w:b/>
        <w:i w:val="0"/>
      </w:rPr>
    </w:lvl>
    <w:lvl w:ilvl="1">
      <w:start w:val="8"/>
      <w:numFmt w:val="decimal"/>
      <w:lvlText w:val="%1.%2."/>
      <w:lvlJc w:val="left"/>
      <w:pPr>
        <w:ind w:left="540" w:hanging="540"/>
      </w:pPr>
      <w:rPr>
        <w:rFonts w:hint="default"/>
        <w:b w:val="0"/>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0268050F"/>
    <w:multiLevelType w:val="hybridMultilevel"/>
    <w:tmpl w:val="40AEA4DE"/>
    <w:lvl w:ilvl="0" w:tplc="758E5248">
      <w:start w:val="1"/>
      <w:numFmt w:val="lowerRoman"/>
      <w:lvlText w:val="%1."/>
      <w:lvlJc w:val="left"/>
      <w:pPr>
        <w:ind w:left="1080" w:hanging="720"/>
      </w:pPr>
      <w:rPr>
        <w:rFonts w:hint="default" w:eastAsia="Calibri"/>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76074"/>
    <w:multiLevelType w:val="hybridMultilevel"/>
    <w:tmpl w:val="0C1C0A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0C884"/>
    <w:multiLevelType w:val="hybridMultilevel"/>
    <w:tmpl w:val="46F48C9A"/>
    <w:lvl w:ilvl="0" w:tplc="8948057C">
      <w:start w:val="1"/>
      <w:numFmt w:val="decimal"/>
      <w:lvlText w:val="%1."/>
      <w:lvlJc w:val="left"/>
      <w:pPr>
        <w:ind w:left="720" w:hanging="360"/>
      </w:pPr>
    </w:lvl>
    <w:lvl w:ilvl="1" w:tplc="AB86E53E">
      <w:start w:val="1"/>
      <w:numFmt w:val="decimal"/>
      <w:lvlText w:val="%2."/>
      <w:lvlJc w:val="left"/>
      <w:pPr>
        <w:ind w:left="1440" w:hanging="360"/>
      </w:pPr>
    </w:lvl>
    <w:lvl w:ilvl="2" w:tplc="20FE233E">
      <w:start w:val="1"/>
      <w:numFmt w:val="lowerLetter"/>
      <w:lvlText w:val="%3."/>
      <w:lvlJc w:val="left"/>
      <w:pPr>
        <w:ind w:left="2160" w:hanging="180"/>
      </w:pPr>
    </w:lvl>
    <w:lvl w:ilvl="3" w:tplc="7F04415E">
      <w:start w:val="1"/>
      <w:numFmt w:val="decimal"/>
      <w:lvlText w:val="%4."/>
      <w:lvlJc w:val="left"/>
      <w:pPr>
        <w:ind w:left="2880" w:hanging="360"/>
      </w:pPr>
    </w:lvl>
    <w:lvl w:ilvl="4" w:tplc="14F44744">
      <w:start w:val="1"/>
      <w:numFmt w:val="lowerLetter"/>
      <w:lvlText w:val="%5."/>
      <w:lvlJc w:val="left"/>
      <w:pPr>
        <w:ind w:left="3600" w:hanging="360"/>
      </w:pPr>
    </w:lvl>
    <w:lvl w:ilvl="5" w:tplc="64521C0E">
      <w:start w:val="1"/>
      <w:numFmt w:val="lowerRoman"/>
      <w:lvlText w:val="%6."/>
      <w:lvlJc w:val="right"/>
      <w:pPr>
        <w:ind w:left="4320" w:hanging="180"/>
      </w:pPr>
    </w:lvl>
    <w:lvl w:ilvl="6" w:tplc="CDF004D8">
      <w:start w:val="1"/>
      <w:numFmt w:val="decimal"/>
      <w:lvlText w:val="%7."/>
      <w:lvlJc w:val="left"/>
      <w:pPr>
        <w:ind w:left="5040" w:hanging="360"/>
      </w:pPr>
    </w:lvl>
    <w:lvl w:ilvl="7" w:tplc="4B30D7DA">
      <w:start w:val="1"/>
      <w:numFmt w:val="lowerLetter"/>
      <w:lvlText w:val="%8."/>
      <w:lvlJc w:val="left"/>
      <w:pPr>
        <w:ind w:left="5760" w:hanging="360"/>
      </w:pPr>
    </w:lvl>
    <w:lvl w:ilvl="8" w:tplc="87A427F6">
      <w:start w:val="1"/>
      <w:numFmt w:val="lowerRoman"/>
      <w:lvlText w:val="%9."/>
      <w:lvlJc w:val="right"/>
      <w:pPr>
        <w:ind w:left="6480" w:hanging="180"/>
      </w:pPr>
    </w:lvl>
  </w:abstractNum>
  <w:abstractNum w:abstractNumId="5" w15:restartNumberingAfterBreak="0">
    <w:nsid w:val="08C348B0"/>
    <w:multiLevelType w:val="multilevel"/>
    <w:tmpl w:val="9DA8B53A"/>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6" w15:restartNumberingAfterBreak="0">
    <w:nsid w:val="0B9D2B9E"/>
    <w:multiLevelType w:val="hybridMultilevel"/>
    <w:tmpl w:val="EAAC5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EEF19EE"/>
    <w:multiLevelType w:val="multilevel"/>
    <w:tmpl w:val="6E647EEA"/>
    <w:lvl w:ilvl="0">
      <w:start w:val="6"/>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EE4F65"/>
    <w:multiLevelType w:val="hybridMultilevel"/>
    <w:tmpl w:val="91DE7E18"/>
    <w:lvl w:ilvl="0" w:tplc="FC6A312A">
      <w:start w:val="1"/>
      <w:numFmt w:val="lowerLetter"/>
      <w:lvlText w:val="%1)"/>
      <w:lvlJc w:val="left"/>
      <w:pPr>
        <w:ind w:left="770" w:hanging="360"/>
      </w:pPr>
      <w:rPr>
        <w:b/>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11E2313D"/>
    <w:multiLevelType w:val="hybridMultilevel"/>
    <w:tmpl w:val="8CECC040"/>
    <w:lvl w:ilvl="0" w:tplc="0450A876">
      <w:start w:val="1"/>
      <w:numFmt w:val="low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92C74"/>
    <w:multiLevelType w:val="multilevel"/>
    <w:tmpl w:val="5184BEF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222A11"/>
    <w:multiLevelType w:val="hybridMultilevel"/>
    <w:tmpl w:val="CC7C2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D0E59"/>
    <w:multiLevelType w:val="hybridMultilevel"/>
    <w:tmpl w:val="543C17DC"/>
    <w:lvl w:ilvl="0" w:tplc="08D888B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F81E51"/>
    <w:multiLevelType w:val="multilevel"/>
    <w:tmpl w:val="5C4888BE"/>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4BF7D8C"/>
    <w:multiLevelType w:val="hybridMultilevel"/>
    <w:tmpl w:val="E3749B5E"/>
    <w:lvl w:ilvl="0" w:tplc="08D888B0">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5" w15:restartNumberingAfterBreak="0">
    <w:nsid w:val="2A0E183D"/>
    <w:multiLevelType w:val="hybridMultilevel"/>
    <w:tmpl w:val="669AA8A0"/>
    <w:lvl w:ilvl="0" w:tplc="7A7C535C">
      <w:start w:val="1"/>
      <w:numFmt w:val="decimal"/>
      <w:lvlText w:val="%1."/>
      <w:lvlJc w:val="left"/>
      <w:pPr>
        <w:ind w:left="360" w:hanging="360"/>
      </w:pPr>
      <w:rPr>
        <w:rFonts w:hint="default"/>
        <w:b/>
        <w:bCs w:val="0"/>
        <w:i w:val="0"/>
        <w:iCs w:val="0"/>
        <w:color w:val="auto"/>
      </w:rPr>
    </w:lvl>
    <w:lvl w:ilvl="1" w:tplc="04090019">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6" w15:restartNumberingAfterBreak="0">
    <w:nsid w:val="2C003727"/>
    <w:multiLevelType w:val="multilevel"/>
    <w:tmpl w:val="3D045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C5148FD"/>
    <w:multiLevelType w:val="hybridMultilevel"/>
    <w:tmpl w:val="AC2EFB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B33734"/>
    <w:multiLevelType w:val="multilevel"/>
    <w:tmpl w:val="20E4265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7A27CC1"/>
    <w:multiLevelType w:val="hybridMultilevel"/>
    <w:tmpl w:val="A58C80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86239F"/>
    <w:multiLevelType w:val="multilevel"/>
    <w:tmpl w:val="2CB69F16"/>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1" w15:restartNumberingAfterBreak="0">
    <w:nsid w:val="42782B79"/>
    <w:multiLevelType w:val="hybridMultilevel"/>
    <w:tmpl w:val="E8688AB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D4F16"/>
    <w:multiLevelType w:val="multilevel"/>
    <w:tmpl w:val="A91C2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F94386A"/>
    <w:multiLevelType w:val="hybridMultilevel"/>
    <w:tmpl w:val="DA988036"/>
    <w:lvl w:ilvl="0" w:tplc="04090019">
      <w:start w:val="1"/>
      <w:numFmt w:val="lowerLetter"/>
      <w:lvlText w:val="%1."/>
      <w:lvlJc w:val="left"/>
      <w:pPr>
        <w:ind w:left="720" w:hanging="360"/>
      </w:pPr>
      <w:rPr>
        <w:rFonts w:hint="default"/>
      </w:rPr>
    </w:lvl>
    <w:lvl w:ilvl="1" w:tplc="34BEDC4A">
      <w:start w:val="1"/>
      <w:numFmt w:val="bullet"/>
      <w:lvlText w:val="o"/>
      <w:lvlJc w:val="left"/>
      <w:pPr>
        <w:ind w:left="1440" w:hanging="360"/>
      </w:pPr>
      <w:rPr>
        <w:rFonts w:hint="default" w:ascii="Courier New" w:hAnsi="Courier New"/>
      </w:rPr>
    </w:lvl>
    <w:lvl w:ilvl="2" w:tplc="BF0EF748">
      <w:start w:val="1"/>
      <w:numFmt w:val="bullet"/>
      <w:lvlText w:val=""/>
      <w:lvlJc w:val="left"/>
      <w:pPr>
        <w:ind w:left="2160" w:hanging="360"/>
      </w:pPr>
      <w:rPr>
        <w:rFonts w:hint="default" w:ascii="Wingdings" w:hAnsi="Wingdings"/>
      </w:rPr>
    </w:lvl>
    <w:lvl w:ilvl="3" w:tplc="11C8A5B2">
      <w:start w:val="1"/>
      <w:numFmt w:val="bullet"/>
      <w:lvlText w:val=""/>
      <w:lvlJc w:val="left"/>
      <w:pPr>
        <w:ind w:left="2880" w:hanging="360"/>
      </w:pPr>
      <w:rPr>
        <w:rFonts w:hint="default" w:ascii="Symbol" w:hAnsi="Symbol"/>
      </w:rPr>
    </w:lvl>
    <w:lvl w:ilvl="4" w:tplc="2E106600">
      <w:start w:val="1"/>
      <w:numFmt w:val="bullet"/>
      <w:lvlText w:val="o"/>
      <w:lvlJc w:val="left"/>
      <w:pPr>
        <w:ind w:left="3600" w:hanging="360"/>
      </w:pPr>
      <w:rPr>
        <w:rFonts w:hint="default" w:ascii="Courier New" w:hAnsi="Courier New"/>
      </w:rPr>
    </w:lvl>
    <w:lvl w:ilvl="5" w:tplc="A29E19C4">
      <w:start w:val="1"/>
      <w:numFmt w:val="bullet"/>
      <w:lvlText w:val=""/>
      <w:lvlJc w:val="left"/>
      <w:pPr>
        <w:ind w:left="4320" w:hanging="360"/>
      </w:pPr>
      <w:rPr>
        <w:rFonts w:hint="default" w:ascii="Wingdings" w:hAnsi="Wingdings"/>
      </w:rPr>
    </w:lvl>
    <w:lvl w:ilvl="6" w:tplc="C2EC5EB8">
      <w:start w:val="1"/>
      <w:numFmt w:val="bullet"/>
      <w:lvlText w:val=""/>
      <w:lvlJc w:val="left"/>
      <w:pPr>
        <w:ind w:left="5040" w:hanging="360"/>
      </w:pPr>
      <w:rPr>
        <w:rFonts w:hint="default" w:ascii="Symbol" w:hAnsi="Symbol"/>
      </w:rPr>
    </w:lvl>
    <w:lvl w:ilvl="7" w:tplc="2CDC62D4">
      <w:start w:val="1"/>
      <w:numFmt w:val="bullet"/>
      <w:lvlText w:val="o"/>
      <w:lvlJc w:val="left"/>
      <w:pPr>
        <w:ind w:left="5760" w:hanging="360"/>
      </w:pPr>
      <w:rPr>
        <w:rFonts w:hint="default" w:ascii="Courier New" w:hAnsi="Courier New"/>
      </w:rPr>
    </w:lvl>
    <w:lvl w:ilvl="8" w:tplc="F0F21072">
      <w:start w:val="1"/>
      <w:numFmt w:val="bullet"/>
      <w:lvlText w:val=""/>
      <w:lvlJc w:val="left"/>
      <w:pPr>
        <w:ind w:left="6480" w:hanging="360"/>
      </w:pPr>
      <w:rPr>
        <w:rFonts w:hint="default" w:ascii="Wingdings" w:hAnsi="Wingdings"/>
      </w:rPr>
    </w:lvl>
  </w:abstractNum>
  <w:abstractNum w:abstractNumId="24" w15:restartNumberingAfterBreak="0">
    <w:nsid w:val="55FF5989"/>
    <w:multiLevelType w:val="hybridMultilevel"/>
    <w:tmpl w:val="3F02B406"/>
    <w:lvl w:ilvl="0" w:tplc="F90A96D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67E23"/>
    <w:multiLevelType w:val="hybridMultilevel"/>
    <w:tmpl w:val="8D268CE6"/>
    <w:lvl w:ilvl="0" w:tplc="04090019">
      <w:start w:val="1"/>
      <w:numFmt w:val="lowerLetter"/>
      <w:lvlText w:val="%1."/>
      <w:lvlJc w:val="left"/>
      <w:pPr>
        <w:ind w:left="720" w:hanging="360"/>
      </w:pPr>
      <w:rPr>
        <w:rFonts w:hint="default"/>
      </w:rPr>
    </w:lvl>
    <w:lvl w:ilvl="1" w:tplc="CF5EE186">
      <w:start w:val="1"/>
      <w:numFmt w:val="bullet"/>
      <w:lvlText w:val="o"/>
      <w:lvlJc w:val="left"/>
      <w:pPr>
        <w:ind w:left="1440" w:hanging="360"/>
      </w:pPr>
      <w:rPr>
        <w:rFonts w:hint="default" w:ascii="Courier New" w:hAnsi="Courier New"/>
      </w:rPr>
    </w:lvl>
    <w:lvl w:ilvl="2" w:tplc="577E0B12">
      <w:start w:val="1"/>
      <w:numFmt w:val="bullet"/>
      <w:lvlText w:val=""/>
      <w:lvlJc w:val="left"/>
      <w:pPr>
        <w:ind w:left="2160" w:hanging="360"/>
      </w:pPr>
      <w:rPr>
        <w:rFonts w:hint="default" w:ascii="Wingdings" w:hAnsi="Wingdings"/>
      </w:rPr>
    </w:lvl>
    <w:lvl w:ilvl="3" w:tplc="EB64DF78">
      <w:start w:val="1"/>
      <w:numFmt w:val="bullet"/>
      <w:lvlText w:val=""/>
      <w:lvlJc w:val="left"/>
      <w:pPr>
        <w:ind w:left="2880" w:hanging="360"/>
      </w:pPr>
      <w:rPr>
        <w:rFonts w:hint="default" w:ascii="Symbol" w:hAnsi="Symbol"/>
      </w:rPr>
    </w:lvl>
    <w:lvl w:ilvl="4" w:tplc="94EE162E">
      <w:start w:val="1"/>
      <w:numFmt w:val="bullet"/>
      <w:lvlText w:val="o"/>
      <w:lvlJc w:val="left"/>
      <w:pPr>
        <w:ind w:left="3600" w:hanging="360"/>
      </w:pPr>
      <w:rPr>
        <w:rFonts w:hint="default" w:ascii="Courier New" w:hAnsi="Courier New"/>
      </w:rPr>
    </w:lvl>
    <w:lvl w:ilvl="5" w:tplc="521C8C56">
      <w:start w:val="1"/>
      <w:numFmt w:val="bullet"/>
      <w:lvlText w:val=""/>
      <w:lvlJc w:val="left"/>
      <w:pPr>
        <w:ind w:left="4320" w:hanging="360"/>
      </w:pPr>
      <w:rPr>
        <w:rFonts w:hint="default" w:ascii="Wingdings" w:hAnsi="Wingdings"/>
      </w:rPr>
    </w:lvl>
    <w:lvl w:ilvl="6" w:tplc="2FD0B000">
      <w:start w:val="1"/>
      <w:numFmt w:val="bullet"/>
      <w:lvlText w:val=""/>
      <w:lvlJc w:val="left"/>
      <w:pPr>
        <w:ind w:left="5040" w:hanging="360"/>
      </w:pPr>
      <w:rPr>
        <w:rFonts w:hint="default" w:ascii="Symbol" w:hAnsi="Symbol"/>
      </w:rPr>
    </w:lvl>
    <w:lvl w:ilvl="7" w:tplc="8A24045E">
      <w:start w:val="1"/>
      <w:numFmt w:val="bullet"/>
      <w:lvlText w:val="o"/>
      <w:lvlJc w:val="left"/>
      <w:pPr>
        <w:ind w:left="5760" w:hanging="360"/>
      </w:pPr>
      <w:rPr>
        <w:rFonts w:hint="default" w:ascii="Courier New" w:hAnsi="Courier New"/>
      </w:rPr>
    </w:lvl>
    <w:lvl w:ilvl="8" w:tplc="FB0A463C">
      <w:start w:val="1"/>
      <w:numFmt w:val="bullet"/>
      <w:lvlText w:val=""/>
      <w:lvlJc w:val="left"/>
      <w:pPr>
        <w:ind w:left="6480" w:hanging="360"/>
      </w:pPr>
      <w:rPr>
        <w:rFonts w:hint="default" w:ascii="Wingdings" w:hAnsi="Wingdings"/>
      </w:rPr>
    </w:lvl>
  </w:abstractNum>
  <w:abstractNum w:abstractNumId="26" w15:restartNumberingAfterBreak="0">
    <w:nsid w:val="5AF81D99"/>
    <w:multiLevelType w:val="hybridMultilevel"/>
    <w:tmpl w:val="457AF0DE"/>
    <w:lvl w:ilvl="0" w:tplc="08D888B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28139E"/>
    <w:multiLevelType w:val="multilevel"/>
    <w:tmpl w:val="9F2CF0C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D5835A5"/>
    <w:multiLevelType w:val="hybridMultilevel"/>
    <w:tmpl w:val="D02CE5BC"/>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5F4089"/>
    <w:multiLevelType w:val="hybridMultilevel"/>
    <w:tmpl w:val="8076CACE"/>
    <w:lvl w:ilvl="0" w:tplc="04090017">
      <w:start w:val="1"/>
      <w:numFmt w:val="lowerLetter"/>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F1620"/>
    <w:multiLevelType w:val="multilevel"/>
    <w:tmpl w:val="C1B86C96"/>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1" w15:restartNumberingAfterBreak="0">
    <w:nsid w:val="6CED196C"/>
    <w:multiLevelType w:val="hybridMultilevel"/>
    <w:tmpl w:val="BD8E6D46"/>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DBE6605"/>
    <w:multiLevelType w:val="hybridMultilevel"/>
    <w:tmpl w:val="A2C85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43315"/>
    <w:multiLevelType w:val="multilevel"/>
    <w:tmpl w:val="E176F2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F470FCE"/>
    <w:multiLevelType w:val="hybridMultilevel"/>
    <w:tmpl w:val="A4ACF8DE"/>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num w:numId="1" w16cid:durableId="462768014">
    <w:abstractNumId w:val="29"/>
  </w:num>
  <w:num w:numId="2" w16cid:durableId="790981468">
    <w:abstractNumId w:val="3"/>
  </w:num>
  <w:num w:numId="3" w16cid:durableId="1473018974">
    <w:abstractNumId w:val="15"/>
  </w:num>
  <w:num w:numId="4" w16cid:durableId="603344894">
    <w:abstractNumId w:val="24"/>
  </w:num>
  <w:num w:numId="5" w16cid:durableId="882407022">
    <w:abstractNumId w:val="13"/>
  </w:num>
  <w:num w:numId="6" w16cid:durableId="1666663768">
    <w:abstractNumId w:val="6"/>
  </w:num>
  <w:num w:numId="7" w16cid:durableId="188371987">
    <w:abstractNumId w:val="4"/>
  </w:num>
  <w:num w:numId="8" w16cid:durableId="1013727505">
    <w:abstractNumId w:val="18"/>
  </w:num>
  <w:num w:numId="9" w16cid:durableId="1930580261">
    <w:abstractNumId w:val="7"/>
  </w:num>
  <w:num w:numId="10" w16cid:durableId="598827829">
    <w:abstractNumId w:val="11"/>
  </w:num>
  <w:num w:numId="11" w16cid:durableId="1307316546">
    <w:abstractNumId w:val="5"/>
  </w:num>
  <w:num w:numId="12" w16cid:durableId="2133477094">
    <w:abstractNumId w:val="17"/>
  </w:num>
  <w:num w:numId="13" w16cid:durableId="221599668">
    <w:abstractNumId w:val="31"/>
  </w:num>
  <w:num w:numId="14" w16cid:durableId="189026701">
    <w:abstractNumId w:val="30"/>
  </w:num>
  <w:num w:numId="15" w16cid:durableId="1061561803">
    <w:abstractNumId w:val="20"/>
  </w:num>
  <w:num w:numId="16" w16cid:durableId="343553683">
    <w:abstractNumId w:val="34"/>
  </w:num>
  <w:num w:numId="17" w16cid:durableId="1125348060">
    <w:abstractNumId w:val="19"/>
  </w:num>
  <w:num w:numId="18" w16cid:durableId="130440845">
    <w:abstractNumId w:val="27"/>
  </w:num>
  <w:num w:numId="19" w16cid:durableId="1176771808">
    <w:abstractNumId w:val="25"/>
  </w:num>
  <w:num w:numId="20" w16cid:durableId="1500147309">
    <w:abstractNumId w:val="23"/>
  </w:num>
  <w:num w:numId="21" w16cid:durableId="1240872522">
    <w:abstractNumId w:val="14"/>
  </w:num>
  <w:num w:numId="22" w16cid:durableId="847989754">
    <w:abstractNumId w:val="21"/>
  </w:num>
  <w:num w:numId="23" w16cid:durableId="1008484726">
    <w:abstractNumId w:val="0"/>
  </w:num>
  <w:num w:numId="24" w16cid:durableId="2067334195">
    <w:abstractNumId w:val="26"/>
  </w:num>
  <w:num w:numId="25" w16cid:durableId="802893227">
    <w:abstractNumId w:val="12"/>
  </w:num>
  <w:num w:numId="26" w16cid:durableId="1348479538">
    <w:abstractNumId w:val="33"/>
  </w:num>
  <w:num w:numId="27" w16cid:durableId="640959214">
    <w:abstractNumId w:val="28"/>
  </w:num>
  <w:num w:numId="28" w16cid:durableId="2002653935">
    <w:abstractNumId w:val="8"/>
  </w:num>
  <w:num w:numId="29" w16cid:durableId="434058827">
    <w:abstractNumId w:val="9"/>
  </w:num>
  <w:num w:numId="30" w16cid:durableId="129522191">
    <w:abstractNumId w:val="10"/>
  </w:num>
  <w:num w:numId="31" w16cid:durableId="109470138">
    <w:abstractNumId w:val="32"/>
  </w:num>
  <w:num w:numId="32" w16cid:durableId="606734114">
    <w:abstractNumId w:val="2"/>
  </w:num>
  <w:num w:numId="33" w16cid:durableId="629557655">
    <w:abstractNumId w:val="22"/>
  </w:num>
  <w:num w:numId="34" w16cid:durableId="1177188338">
    <w:abstractNumId w:val="16"/>
  </w:num>
  <w:num w:numId="35" w16cid:durableId="165340796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82"/>
    <w:rsid w:val="00004B07"/>
    <w:rsid w:val="000065F2"/>
    <w:rsid w:val="000124FB"/>
    <w:rsid w:val="00026394"/>
    <w:rsid w:val="000351D7"/>
    <w:rsid w:val="00036420"/>
    <w:rsid w:val="0005605E"/>
    <w:rsid w:val="000606CB"/>
    <w:rsid w:val="00064A86"/>
    <w:rsid w:val="00073C4D"/>
    <w:rsid w:val="00076553"/>
    <w:rsid w:val="000915D7"/>
    <w:rsid w:val="000A3D99"/>
    <w:rsid w:val="000A7FA7"/>
    <w:rsid w:val="000B0E36"/>
    <w:rsid w:val="000B3BC8"/>
    <w:rsid w:val="000B4048"/>
    <w:rsid w:val="000B5AE5"/>
    <w:rsid w:val="000D1BA2"/>
    <w:rsid w:val="000D2C8C"/>
    <w:rsid w:val="000D3216"/>
    <w:rsid w:val="000D7CB0"/>
    <w:rsid w:val="000E2A7B"/>
    <w:rsid w:val="000E3CE0"/>
    <w:rsid w:val="000E4D7D"/>
    <w:rsid w:val="000F5A39"/>
    <w:rsid w:val="000F6712"/>
    <w:rsid w:val="00114A0C"/>
    <w:rsid w:val="001150AE"/>
    <w:rsid w:val="001173D7"/>
    <w:rsid w:val="00133ABF"/>
    <w:rsid w:val="00140971"/>
    <w:rsid w:val="001421DD"/>
    <w:rsid w:val="0014239A"/>
    <w:rsid w:val="00156869"/>
    <w:rsid w:val="001636B5"/>
    <w:rsid w:val="00170087"/>
    <w:rsid w:val="00170DF2"/>
    <w:rsid w:val="001725CD"/>
    <w:rsid w:val="001747F7"/>
    <w:rsid w:val="0017494E"/>
    <w:rsid w:val="00174A3B"/>
    <w:rsid w:val="00176D9A"/>
    <w:rsid w:val="00177D33"/>
    <w:rsid w:val="00180136"/>
    <w:rsid w:val="001834B0"/>
    <w:rsid w:val="0018488B"/>
    <w:rsid w:val="00184C98"/>
    <w:rsid w:val="0019126C"/>
    <w:rsid w:val="001927C6"/>
    <w:rsid w:val="00193833"/>
    <w:rsid w:val="00193CA4"/>
    <w:rsid w:val="001A38A1"/>
    <w:rsid w:val="001B3B4C"/>
    <w:rsid w:val="001C3C2D"/>
    <w:rsid w:val="001C4373"/>
    <w:rsid w:val="001D18EF"/>
    <w:rsid w:val="001D5FD6"/>
    <w:rsid w:val="001E2A12"/>
    <w:rsid w:val="001E7A98"/>
    <w:rsid w:val="001F6721"/>
    <w:rsid w:val="001F7EEC"/>
    <w:rsid w:val="00212863"/>
    <w:rsid w:val="00226F7D"/>
    <w:rsid w:val="0023005D"/>
    <w:rsid w:val="0024040F"/>
    <w:rsid w:val="00247827"/>
    <w:rsid w:val="00255217"/>
    <w:rsid w:val="00265DB0"/>
    <w:rsid w:val="00270694"/>
    <w:rsid w:val="00270F1D"/>
    <w:rsid w:val="0027206D"/>
    <w:rsid w:val="00273092"/>
    <w:rsid w:val="00277853"/>
    <w:rsid w:val="00284061"/>
    <w:rsid w:val="002964FD"/>
    <w:rsid w:val="002A024E"/>
    <w:rsid w:val="002A2E34"/>
    <w:rsid w:val="002A4A13"/>
    <w:rsid w:val="002A6BCB"/>
    <w:rsid w:val="002A79EA"/>
    <w:rsid w:val="002B44B2"/>
    <w:rsid w:val="002B4CA5"/>
    <w:rsid w:val="002B63ED"/>
    <w:rsid w:val="002C5DD5"/>
    <w:rsid w:val="002D1A13"/>
    <w:rsid w:val="002D1F90"/>
    <w:rsid w:val="002E0C08"/>
    <w:rsid w:val="002E4C9C"/>
    <w:rsid w:val="00304B68"/>
    <w:rsid w:val="00304F8A"/>
    <w:rsid w:val="0031050A"/>
    <w:rsid w:val="00311519"/>
    <w:rsid w:val="003231E1"/>
    <w:rsid w:val="003278D4"/>
    <w:rsid w:val="00332883"/>
    <w:rsid w:val="003449E4"/>
    <w:rsid w:val="00347B2C"/>
    <w:rsid w:val="00362D62"/>
    <w:rsid w:val="0036650B"/>
    <w:rsid w:val="00373DBC"/>
    <w:rsid w:val="00374713"/>
    <w:rsid w:val="00382D01"/>
    <w:rsid w:val="003930F5"/>
    <w:rsid w:val="00393B36"/>
    <w:rsid w:val="00394B31"/>
    <w:rsid w:val="00394E2F"/>
    <w:rsid w:val="003A0362"/>
    <w:rsid w:val="003B377A"/>
    <w:rsid w:val="003B5994"/>
    <w:rsid w:val="003C0D7C"/>
    <w:rsid w:val="003C77ED"/>
    <w:rsid w:val="003E41FA"/>
    <w:rsid w:val="003E4D09"/>
    <w:rsid w:val="003F0535"/>
    <w:rsid w:val="003F1005"/>
    <w:rsid w:val="003F3E36"/>
    <w:rsid w:val="00405F30"/>
    <w:rsid w:val="004222E1"/>
    <w:rsid w:val="00425B86"/>
    <w:rsid w:val="00426AED"/>
    <w:rsid w:val="00432B54"/>
    <w:rsid w:val="00433D7D"/>
    <w:rsid w:val="00436EB6"/>
    <w:rsid w:val="00444357"/>
    <w:rsid w:val="00445340"/>
    <w:rsid w:val="00446657"/>
    <w:rsid w:val="00447CF2"/>
    <w:rsid w:val="00450327"/>
    <w:rsid w:val="00454694"/>
    <w:rsid w:val="00461132"/>
    <w:rsid w:val="00465EC7"/>
    <w:rsid w:val="00467C1B"/>
    <w:rsid w:val="004941C7"/>
    <w:rsid w:val="00496259"/>
    <w:rsid w:val="00496B58"/>
    <w:rsid w:val="004A29B2"/>
    <w:rsid w:val="004A5357"/>
    <w:rsid w:val="004B156C"/>
    <w:rsid w:val="004B2698"/>
    <w:rsid w:val="004B2E46"/>
    <w:rsid w:val="004C1124"/>
    <w:rsid w:val="004C5981"/>
    <w:rsid w:val="004C65A0"/>
    <w:rsid w:val="004C6E3E"/>
    <w:rsid w:val="004D07CC"/>
    <w:rsid w:val="004E52C5"/>
    <w:rsid w:val="004F63CC"/>
    <w:rsid w:val="005055CC"/>
    <w:rsid w:val="00505847"/>
    <w:rsid w:val="00506181"/>
    <w:rsid w:val="00511BBF"/>
    <w:rsid w:val="00511ECC"/>
    <w:rsid w:val="00513C75"/>
    <w:rsid w:val="005169E9"/>
    <w:rsid w:val="00523543"/>
    <w:rsid w:val="005335DA"/>
    <w:rsid w:val="00550091"/>
    <w:rsid w:val="00552F77"/>
    <w:rsid w:val="00553716"/>
    <w:rsid w:val="00557C5D"/>
    <w:rsid w:val="0056327C"/>
    <w:rsid w:val="005675FD"/>
    <w:rsid w:val="00567BA8"/>
    <w:rsid w:val="00571769"/>
    <w:rsid w:val="005735FB"/>
    <w:rsid w:val="00573A21"/>
    <w:rsid w:val="00577FB9"/>
    <w:rsid w:val="005811CB"/>
    <w:rsid w:val="00584025"/>
    <w:rsid w:val="00587193"/>
    <w:rsid w:val="00587AEE"/>
    <w:rsid w:val="005922EC"/>
    <w:rsid w:val="005967A4"/>
    <w:rsid w:val="00597633"/>
    <w:rsid w:val="005A179E"/>
    <w:rsid w:val="005A6B57"/>
    <w:rsid w:val="005B5D5C"/>
    <w:rsid w:val="005C3D63"/>
    <w:rsid w:val="005C71BF"/>
    <w:rsid w:val="005D3D83"/>
    <w:rsid w:val="005E4837"/>
    <w:rsid w:val="005E5301"/>
    <w:rsid w:val="005F2204"/>
    <w:rsid w:val="005F540A"/>
    <w:rsid w:val="0061230A"/>
    <w:rsid w:val="00620396"/>
    <w:rsid w:val="0062338E"/>
    <w:rsid w:val="0062719B"/>
    <w:rsid w:val="0063133B"/>
    <w:rsid w:val="006317C0"/>
    <w:rsid w:val="00631A13"/>
    <w:rsid w:val="006338A0"/>
    <w:rsid w:val="00635FBD"/>
    <w:rsid w:val="00637065"/>
    <w:rsid w:val="006376B0"/>
    <w:rsid w:val="00641282"/>
    <w:rsid w:val="00641EA2"/>
    <w:rsid w:val="00646537"/>
    <w:rsid w:val="00647830"/>
    <w:rsid w:val="00650DDB"/>
    <w:rsid w:val="00652944"/>
    <w:rsid w:val="0065462B"/>
    <w:rsid w:val="00657232"/>
    <w:rsid w:val="00661F06"/>
    <w:rsid w:val="006631C9"/>
    <w:rsid w:val="00674F9D"/>
    <w:rsid w:val="00680E6B"/>
    <w:rsid w:val="006811C5"/>
    <w:rsid w:val="00690182"/>
    <w:rsid w:val="006935FA"/>
    <w:rsid w:val="006A34BE"/>
    <w:rsid w:val="006B2474"/>
    <w:rsid w:val="006B4FB8"/>
    <w:rsid w:val="006C0D3E"/>
    <w:rsid w:val="006C4440"/>
    <w:rsid w:val="006C664D"/>
    <w:rsid w:val="006D2283"/>
    <w:rsid w:val="006D29E6"/>
    <w:rsid w:val="006D6BB2"/>
    <w:rsid w:val="006DA45C"/>
    <w:rsid w:val="006F2837"/>
    <w:rsid w:val="006F625A"/>
    <w:rsid w:val="00701FFD"/>
    <w:rsid w:val="0071255C"/>
    <w:rsid w:val="0073249E"/>
    <w:rsid w:val="00736959"/>
    <w:rsid w:val="007404E6"/>
    <w:rsid w:val="00753A05"/>
    <w:rsid w:val="00756063"/>
    <w:rsid w:val="007564EC"/>
    <w:rsid w:val="00763492"/>
    <w:rsid w:val="00781EC2"/>
    <w:rsid w:val="007A44AB"/>
    <w:rsid w:val="007B3520"/>
    <w:rsid w:val="007B45B2"/>
    <w:rsid w:val="007C421A"/>
    <w:rsid w:val="007C529A"/>
    <w:rsid w:val="007D039A"/>
    <w:rsid w:val="007E16B5"/>
    <w:rsid w:val="007E40E0"/>
    <w:rsid w:val="007F3A17"/>
    <w:rsid w:val="007F3BA1"/>
    <w:rsid w:val="00803E35"/>
    <w:rsid w:val="008050E3"/>
    <w:rsid w:val="0081087C"/>
    <w:rsid w:val="008137BC"/>
    <w:rsid w:val="008163F6"/>
    <w:rsid w:val="0081646F"/>
    <w:rsid w:val="00817EFD"/>
    <w:rsid w:val="0082182B"/>
    <w:rsid w:val="00825ABA"/>
    <w:rsid w:val="008317E3"/>
    <w:rsid w:val="008405BD"/>
    <w:rsid w:val="00852C1C"/>
    <w:rsid w:val="008569F6"/>
    <w:rsid w:val="00856AF4"/>
    <w:rsid w:val="00860B7F"/>
    <w:rsid w:val="00864A32"/>
    <w:rsid w:val="0087079D"/>
    <w:rsid w:val="00892277"/>
    <w:rsid w:val="008A495A"/>
    <w:rsid w:val="008A4D88"/>
    <w:rsid w:val="008B365D"/>
    <w:rsid w:val="008B7251"/>
    <w:rsid w:val="008C0031"/>
    <w:rsid w:val="008C0CA0"/>
    <w:rsid w:val="008D6DDF"/>
    <w:rsid w:val="008E1A8E"/>
    <w:rsid w:val="008F5060"/>
    <w:rsid w:val="008F7AAB"/>
    <w:rsid w:val="00901E1A"/>
    <w:rsid w:val="0090444B"/>
    <w:rsid w:val="009074FB"/>
    <w:rsid w:val="00914F3C"/>
    <w:rsid w:val="009201E0"/>
    <w:rsid w:val="00922074"/>
    <w:rsid w:val="009221BF"/>
    <w:rsid w:val="00923E54"/>
    <w:rsid w:val="00924FE5"/>
    <w:rsid w:val="0092653C"/>
    <w:rsid w:val="00933E35"/>
    <w:rsid w:val="009534D1"/>
    <w:rsid w:val="00970AED"/>
    <w:rsid w:val="0097158F"/>
    <w:rsid w:val="009740C9"/>
    <w:rsid w:val="00974CA0"/>
    <w:rsid w:val="00985A15"/>
    <w:rsid w:val="009879D2"/>
    <w:rsid w:val="00991B79"/>
    <w:rsid w:val="00992856"/>
    <w:rsid w:val="009A04E1"/>
    <w:rsid w:val="009A12C0"/>
    <w:rsid w:val="009A406C"/>
    <w:rsid w:val="009A6F53"/>
    <w:rsid w:val="009B1235"/>
    <w:rsid w:val="009B5EA6"/>
    <w:rsid w:val="009B7C8A"/>
    <w:rsid w:val="009C01C4"/>
    <w:rsid w:val="009C383E"/>
    <w:rsid w:val="009C50E7"/>
    <w:rsid w:val="009C5766"/>
    <w:rsid w:val="009D4C03"/>
    <w:rsid w:val="009E0CB9"/>
    <w:rsid w:val="009E3C36"/>
    <w:rsid w:val="009E50ED"/>
    <w:rsid w:val="009E5150"/>
    <w:rsid w:val="009F1B31"/>
    <w:rsid w:val="009F5696"/>
    <w:rsid w:val="009F5822"/>
    <w:rsid w:val="00A04BF9"/>
    <w:rsid w:val="00A10910"/>
    <w:rsid w:val="00A12138"/>
    <w:rsid w:val="00A401BD"/>
    <w:rsid w:val="00A47017"/>
    <w:rsid w:val="00A52ADC"/>
    <w:rsid w:val="00A64D96"/>
    <w:rsid w:val="00A74726"/>
    <w:rsid w:val="00A7654F"/>
    <w:rsid w:val="00A766AD"/>
    <w:rsid w:val="00A80227"/>
    <w:rsid w:val="00A80449"/>
    <w:rsid w:val="00A8133D"/>
    <w:rsid w:val="00A85432"/>
    <w:rsid w:val="00A90747"/>
    <w:rsid w:val="00A921C5"/>
    <w:rsid w:val="00A966BF"/>
    <w:rsid w:val="00AA0449"/>
    <w:rsid w:val="00AA2CB8"/>
    <w:rsid w:val="00AA5C6D"/>
    <w:rsid w:val="00AB6777"/>
    <w:rsid w:val="00AB7E5C"/>
    <w:rsid w:val="00AC21FD"/>
    <w:rsid w:val="00AC458A"/>
    <w:rsid w:val="00AC57B5"/>
    <w:rsid w:val="00AC7623"/>
    <w:rsid w:val="00AD5D49"/>
    <w:rsid w:val="00AD7859"/>
    <w:rsid w:val="00AE4AAD"/>
    <w:rsid w:val="00AE6C44"/>
    <w:rsid w:val="00B030EA"/>
    <w:rsid w:val="00B04DF0"/>
    <w:rsid w:val="00B07F20"/>
    <w:rsid w:val="00B161BB"/>
    <w:rsid w:val="00B21414"/>
    <w:rsid w:val="00B23AB4"/>
    <w:rsid w:val="00B263C3"/>
    <w:rsid w:val="00B26792"/>
    <w:rsid w:val="00B43B80"/>
    <w:rsid w:val="00B44267"/>
    <w:rsid w:val="00B45216"/>
    <w:rsid w:val="00B50F2F"/>
    <w:rsid w:val="00B5406B"/>
    <w:rsid w:val="00B55A0E"/>
    <w:rsid w:val="00B57A63"/>
    <w:rsid w:val="00B63C5C"/>
    <w:rsid w:val="00B7003E"/>
    <w:rsid w:val="00B7337F"/>
    <w:rsid w:val="00B959EF"/>
    <w:rsid w:val="00BB1B96"/>
    <w:rsid w:val="00BB770A"/>
    <w:rsid w:val="00BC4B5E"/>
    <w:rsid w:val="00BE1D0D"/>
    <w:rsid w:val="00BE1EBC"/>
    <w:rsid w:val="00BE6DFB"/>
    <w:rsid w:val="00BE76DB"/>
    <w:rsid w:val="00BF110C"/>
    <w:rsid w:val="00BF69F8"/>
    <w:rsid w:val="00BF752F"/>
    <w:rsid w:val="00C12490"/>
    <w:rsid w:val="00C16440"/>
    <w:rsid w:val="00C17983"/>
    <w:rsid w:val="00C21F45"/>
    <w:rsid w:val="00C26865"/>
    <w:rsid w:val="00C27972"/>
    <w:rsid w:val="00C32653"/>
    <w:rsid w:val="00C4045D"/>
    <w:rsid w:val="00C4137C"/>
    <w:rsid w:val="00C45736"/>
    <w:rsid w:val="00C5689E"/>
    <w:rsid w:val="00C71952"/>
    <w:rsid w:val="00C719B3"/>
    <w:rsid w:val="00C754E2"/>
    <w:rsid w:val="00C77D03"/>
    <w:rsid w:val="00C80EA5"/>
    <w:rsid w:val="00C83BF5"/>
    <w:rsid w:val="00C91478"/>
    <w:rsid w:val="00CA5542"/>
    <w:rsid w:val="00CB0D07"/>
    <w:rsid w:val="00CB1BBB"/>
    <w:rsid w:val="00CC1825"/>
    <w:rsid w:val="00CC53B1"/>
    <w:rsid w:val="00CC5855"/>
    <w:rsid w:val="00CC6AD0"/>
    <w:rsid w:val="00CD43EB"/>
    <w:rsid w:val="00CE0373"/>
    <w:rsid w:val="00CE053E"/>
    <w:rsid w:val="00CE5EFE"/>
    <w:rsid w:val="00CE7B55"/>
    <w:rsid w:val="00CF2672"/>
    <w:rsid w:val="00CF471F"/>
    <w:rsid w:val="00CF5C55"/>
    <w:rsid w:val="00D04906"/>
    <w:rsid w:val="00D07D38"/>
    <w:rsid w:val="00D13D25"/>
    <w:rsid w:val="00D14BB6"/>
    <w:rsid w:val="00D161C4"/>
    <w:rsid w:val="00D23114"/>
    <w:rsid w:val="00D35AE1"/>
    <w:rsid w:val="00D3604A"/>
    <w:rsid w:val="00D371F0"/>
    <w:rsid w:val="00D42274"/>
    <w:rsid w:val="00D55460"/>
    <w:rsid w:val="00D709D2"/>
    <w:rsid w:val="00D75B53"/>
    <w:rsid w:val="00D77F10"/>
    <w:rsid w:val="00D839FB"/>
    <w:rsid w:val="00D87BF8"/>
    <w:rsid w:val="00D94B5C"/>
    <w:rsid w:val="00D94D41"/>
    <w:rsid w:val="00DB25E7"/>
    <w:rsid w:val="00DB6B83"/>
    <w:rsid w:val="00DB78F7"/>
    <w:rsid w:val="00DC2B70"/>
    <w:rsid w:val="00DC568E"/>
    <w:rsid w:val="00DC68B4"/>
    <w:rsid w:val="00DD2EBC"/>
    <w:rsid w:val="00DE667C"/>
    <w:rsid w:val="00DF072F"/>
    <w:rsid w:val="00DF2158"/>
    <w:rsid w:val="00DF5A0D"/>
    <w:rsid w:val="00E1788A"/>
    <w:rsid w:val="00E17BFF"/>
    <w:rsid w:val="00E21042"/>
    <w:rsid w:val="00E2371F"/>
    <w:rsid w:val="00E248F1"/>
    <w:rsid w:val="00E25897"/>
    <w:rsid w:val="00E33106"/>
    <w:rsid w:val="00E35293"/>
    <w:rsid w:val="00E40F25"/>
    <w:rsid w:val="00E41354"/>
    <w:rsid w:val="00E54702"/>
    <w:rsid w:val="00E61B47"/>
    <w:rsid w:val="00E83CC2"/>
    <w:rsid w:val="00E90352"/>
    <w:rsid w:val="00E91FED"/>
    <w:rsid w:val="00E93927"/>
    <w:rsid w:val="00E95EDB"/>
    <w:rsid w:val="00E961F2"/>
    <w:rsid w:val="00EA36BE"/>
    <w:rsid w:val="00EA5CEB"/>
    <w:rsid w:val="00EA72AF"/>
    <w:rsid w:val="00EB3B5F"/>
    <w:rsid w:val="00EB7BEF"/>
    <w:rsid w:val="00EC2C5A"/>
    <w:rsid w:val="00EC49DE"/>
    <w:rsid w:val="00EC5403"/>
    <w:rsid w:val="00EC66C4"/>
    <w:rsid w:val="00ED3032"/>
    <w:rsid w:val="00EE1ADF"/>
    <w:rsid w:val="00EE3CA2"/>
    <w:rsid w:val="00EE600B"/>
    <w:rsid w:val="00EE77BC"/>
    <w:rsid w:val="00EF00F1"/>
    <w:rsid w:val="00EF11B4"/>
    <w:rsid w:val="00EF6B4D"/>
    <w:rsid w:val="00F24F69"/>
    <w:rsid w:val="00F27D5E"/>
    <w:rsid w:val="00F36FBE"/>
    <w:rsid w:val="00F42F6B"/>
    <w:rsid w:val="00F56610"/>
    <w:rsid w:val="00F71226"/>
    <w:rsid w:val="00F7536B"/>
    <w:rsid w:val="00F764B6"/>
    <w:rsid w:val="00F91BE3"/>
    <w:rsid w:val="00F97402"/>
    <w:rsid w:val="00FA19DD"/>
    <w:rsid w:val="00FA1A08"/>
    <w:rsid w:val="00FA1B3B"/>
    <w:rsid w:val="00FA47E0"/>
    <w:rsid w:val="00FA4E44"/>
    <w:rsid w:val="00FB19A8"/>
    <w:rsid w:val="00FB3D2E"/>
    <w:rsid w:val="00FB5858"/>
    <w:rsid w:val="00FC0914"/>
    <w:rsid w:val="00FC1B93"/>
    <w:rsid w:val="00FC3D85"/>
    <w:rsid w:val="00FC4776"/>
    <w:rsid w:val="00FC5D7D"/>
    <w:rsid w:val="00FC7942"/>
    <w:rsid w:val="00FD37E0"/>
    <w:rsid w:val="00FD520F"/>
    <w:rsid w:val="00FD7A61"/>
    <w:rsid w:val="00FE1A85"/>
    <w:rsid w:val="00FF1D51"/>
    <w:rsid w:val="00FF37BE"/>
    <w:rsid w:val="00FF4D9B"/>
    <w:rsid w:val="00FF5D8A"/>
    <w:rsid w:val="04ED801A"/>
    <w:rsid w:val="10CB9B72"/>
    <w:rsid w:val="14EA6DEB"/>
    <w:rsid w:val="1B489899"/>
    <w:rsid w:val="1BB443E2"/>
    <w:rsid w:val="1C0BD397"/>
    <w:rsid w:val="1C6CCDD6"/>
    <w:rsid w:val="3707EE6B"/>
    <w:rsid w:val="58A2F68C"/>
    <w:rsid w:val="69AD79B4"/>
    <w:rsid w:val="6A5D1020"/>
    <w:rsid w:val="7441168F"/>
    <w:rsid w:val="74D59585"/>
    <w:rsid w:val="78998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6966"/>
  <w15:chartTrackingRefBased/>
  <w15:docId w15:val="{8469E3A9-E042-4A86-8511-8F34CCA7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1282"/>
    <w:pPr>
      <w:spacing w:line="259" w:lineRule="auto"/>
    </w:pPr>
    <w:rPr>
      <w:b/>
      <w:kern w:val="0"/>
      <w:sz w:val="28"/>
      <w:szCs w:val="22"/>
      <w14:ligatures w14:val="none"/>
    </w:rPr>
  </w:style>
  <w:style w:type="paragraph" w:styleId="Heading1">
    <w:name w:val="heading 1"/>
    <w:basedOn w:val="Normal"/>
    <w:next w:val="Normal"/>
    <w:link w:val="Heading1Char"/>
    <w:uiPriority w:val="9"/>
    <w:qFormat/>
    <w:rsid w:val="0064128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28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282"/>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41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28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4128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4128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4128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4128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4128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4128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4128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4128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41282"/>
    <w:rPr>
      <w:rFonts w:eastAsiaTheme="majorEastAsia" w:cstheme="majorBidi"/>
      <w:color w:val="272727" w:themeColor="text1" w:themeTint="D8"/>
    </w:rPr>
  </w:style>
  <w:style w:type="paragraph" w:styleId="Title">
    <w:name w:val="Title"/>
    <w:basedOn w:val="Normal"/>
    <w:next w:val="Normal"/>
    <w:link w:val="TitleChar"/>
    <w:uiPriority w:val="10"/>
    <w:qFormat/>
    <w:rsid w:val="0064128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4128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41282"/>
    <w:pPr>
      <w:numPr>
        <w:ilvl w:val="1"/>
      </w:numPr>
    </w:pPr>
    <w:rPr>
      <w:rFonts w:eastAsiaTheme="majorEastAsia" w:cstheme="majorBidi"/>
      <w:color w:val="595959" w:themeColor="text1" w:themeTint="A6"/>
      <w:spacing w:val="15"/>
      <w:szCs w:val="28"/>
    </w:rPr>
  </w:style>
  <w:style w:type="character" w:styleId="SubtitleChar" w:customStyle="1">
    <w:name w:val="Subtitle Char"/>
    <w:basedOn w:val="DefaultParagraphFont"/>
    <w:link w:val="Subtitle"/>
    <w:uiPriority w:val="11"/>
    <w:rsid w:val="00641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282"/>
    <w:pPr>
      <w:spacing w:before="160"/>
      <w:jc w:val="center"/>
    </w:pPr>
    <w:rPr>
      <w:i/>
      <w:iCs/>
      <w:color w:val="404040" w:themeColor="text1" w:themeTint="BF"/>
    </w:rPr>
  </w:style>
  <w:style w:type="character" w:styleId="QuoteChar" w:customStyle="1">
    <w:name w:val="Quote Char"/>
    <w:basedOn w:val="DefaultParagraphFont"/>
    <w:link w:val="Quote"/>
    <w:uiPriority w:val="29"/>
    <w:rsid w:val="00641282"/>
    <w:rPr>
      <w:i/>
      <w:iCs/>
      <w:color w:val="404040" w:themeColor="text1" w:themeTint="BF"/>
    </w:rPr>
  </w:style>
  <w:style w:type="paragraph" w:styleId="ListParagraph">
    <w:name w:val="List Paragraph"/>
    <w:aliases w:val="Liste à Puces FCCA,caption,Bullet List,FooterText,List Paragraph1,List Paragraph level 1,Table/Figure Heading,Listeafsnit,Paragraphe de liste1,Bullets,List Bullet-OpsManual,Paragraphe de liste11,List Paragraph (numbered (a)),References,L"/>
    <w:basedOn w:val="Normal"/>
    <w:link w:val="ListParagraphChar"/>
    <w:uiPriority w:val="34"/>
    <w:qFormat/>
    <w:rsid w:val="00641282"/>
    <w:pPr>
      <w:ind w:left="720"/>
      <w:contextualSpacing/>
    </w:pPr>
  </w:style>
  <w:style w:type="character" w:styleId="IntenseEmphasis">
    <w:name w:val="Intense Emphasis"/>
    <w:basedOn w:val="DefaultParagraphFont"/>
    <w:uiPriority w:val="21"/>
    <w:qFormat/>
    <w:rsid w:val="00641282"/>
    <w:rPr>
      <w:i/>
      <w:iCs/>
      <w:color w:val="0F4761" w:themeColor="accent1" w:themeShade="BF"/>
    </w:rPr>
  </w:style>
  <w:style w:type="paragraph" w:styleId="IntenseQuote">
    <w:name w:val="Intense Quote"/>
    <w:basedOn w:val="Normal"/>
    <w:next w:val="Normal"/>
    <w:link w:val="IntenseQuoteChar"/>
    <w:uiPriority w:val="30"/>
    <w:qFormat/>
    <w:rsid w:val="006412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41282"/>
    <w:rPr>
      <w:i/>
      <w:iCs/>
      <w:color w:val="0F4761" w:themeColor="accent1" w:themeShade="BF"/>
    </w:rPr>
  </w:style>
  <w:style w:type="character" w:styleId="IntenseReference">
    <w:name w:val="Intense Reference"/>
    <w:basedOn w:val="DefaultParagraphFont"/>
    <w:uiPriority w:val="32"/>
    <w:qFormat/>
    <w:rsid w:val="00641282"/>
    <w:rPr>
      <w:b/>
      <w:bCs/>
      <w:smallCaps/>
      <w:color w:val="0F4761" w:themeColor="accent1" w:themeShade="BF"/>
      <w:spacing w:val="5"/>
    </w:rPr>
  </w:style>
  <w:style w:type="paragraph" w:styleId="CommentText">
    <w:name w:val="annotation text"/>
    <w:basedOn w:val="Normal"/>
    <w:link w:val="CommentTextChar"/>
    <w:uiPriority w:val="99"/>
    <w:unhideWhenUsed/>
    <w:rsid w:val="00641282"/>
    <w:pPr>
      <w:spacing w:line="240" w:lineRule="auto"/>
    </w:pPr>
    <w:rPr>
      <w:sz w:val="20"/>
      <w:szCs w:val="20"/>
    </w:rPr>
  </w:style>
  <w:style w:type="character" w:styleId="CommentTextChar" w:customStyle="1">
    <w:name w:val="Comment Text Char"/>
    <w:basedOn w:val="DefaultParagraphFont"/>
    <w:link w:val="CommentText"/>
    <w:uiPriority w:val="99"/>
    <w:rsid w:val="00641282"/>
    <w:rPr>
      <w:b/>
      <w:kern w:val="0"/>
      <w:sz w:val="20"/>
      <w:szCs w:val="20"/>
      <w14:ligatures w14:val="none"/>
    </w:rPr>
  </w:style>
  <w:style w:type="character" w:styleId="Hyperlink">
    <w:name w:val="Hyperlink"/>
    <w:basedOn w:val="DefaultParagraphFont"/>
    <w:uiPriority w:val="99"/>
    <w:unhideWhenUsed/>
    <w:rsid w:val="00641282"/>
    <w:rPr>
      <w:color w:val="467886" w:themeColor="hyperlink"/>
      <w:u w:val="single"/>
    </w:rPr>
  </w:style>
  <w:style w:type="character" w:styleId="CommentReference">
    <w:name w:val="annotation reference"/>
    <w:basedOn w:val="DefaultParagraphFont"/>
    <w:uiPriority w:val="99"/>
    <w:semiHidden/>
    <w:unhideWhenUsed/>
    <w:qFormat/>
    <w:rsid w:val="00641282"/>
    <w:rPr>
      <w:sz w:val="16"/>
      <w:szCs w:val="16"/>
    </w:rPr>
  </w:style>
  <w:style w:type="paragraph" w:styleId="FootnoteText">
    <w:name w:val="footnote text"/>
    <w:aliases w:val="single space,footnote text,fn,f,Testo nota a piè di pagina Carattere,Footnote Text Char2 Char,Footnote Text Char1 Char Char,Footnote Text Char2 Char Char Char,Footnote Text Char1 Char Char Char Char,FOOTNOTES,ADB,Footnote Text Char1 Char1"/>
    <w:basedOn w:val="Normal"/>
    <w:link w:val="FootnoteTextChar"/>
    <w:uiPriority w:val="99"/>
    <w:unhideWhenUsed/>
    <w:qFormat/>
    <w:rsid w:val="00641282"/>
    <w:pPr>
      <w:spacing w:after="0" w:line="240" w:lineRule="auto"/>
    </w:pPr>
    <w:rPr>
      <w:sz w:val="20"/>
      <w:szCs w:val="20"/>
    </w:rPr>
  </w:style>
  <w:style w:type="character" w:styleId="FootnoteTextChar" w:customStyle="1">
    <w:name w:val="Footnote Text Char"/>
    <w:aliases w:val="single space Char,footnote text Char,fn Char,f Char,Testo nota a piè di pagina Carattere Char,Footnote Text Char2 Char Char,Footnote Text Char1 Char Char Char,Footnote Text Char2 Char Char Char Char,FOOTNOTES Char,ADB Char"/>
    <w:basedOn w:val="DefaultParagraphFont"/>
    <w:link w:val="FootnoteText"/>
    <w:uiPriority w:val="99"/>
    <w:qFormat/>
    <w:rsid w:val="00641282"/>
    <w:rPr>
      <w:b/>
      <w:kern w:val="0"/>
      <w:sz w:val="20"/>
      <w:szCs w:val="20"/>
      <w14:ligatures w14:val="none"/>
    </w:rPr>
  </w:style>
  <w:style w:type="character" w:styleId="FootnoteReference">
    <w:name w:val="footnote reference"/>
    <w:aliases w:val="ftref,16 Point,Superscript 6 Point,Знак сноски-FN,Footnote Reference Superscript,Footnote symbol,???? ??????-FN,Footnote Reference Number,Footnote Reference_LVL6,Footnote Reference_LVL61,Footnote Reference_LVL62,fr,BVI fnr,Char Char"/>
    <w:basedOn w:val="DefaultParagraphFont"/>
    <w:link w:val="CarattereCarattereCharCharCharChar"/>
    <w:uiPriority w:val="99"/>
    <w:unhideWhenUsed/>
    <w:qFormat/>
    <w:rsid w:val="00641282"/>
    <w:rPr>
      <w:vertAlign w:val="superscript"/>
    </w:rPr>
  </w:style>
  <w:style w:type="paragraph" w:styleId="CarattereCarattereCharCharCharChar" w:customStyle="1">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641282"/>
    <w:pPr>
      <w:spacing w:line="240" w:lineRule="exact"/>
    </w:pPr>
    <w:rPr>
      <w:b w:val="0"/>
      <w:kern w:val="2"/>
      <w:sz w:val="24"/>
      <w:szCs w:val="24"/>
      <w:vertAlign w:val="superscript"/>
      <w14:ligatures w14:val="standardContextual"/>
    </w:rPr>
  </w:style>
  <w:style w:type="paragraph" w:styleId="TableParagraph" w:customStyle="1">
    <w:name w:val="Table Paragraph"/>
    <w:basedOn w:val="Normal"/>
    <w:uiPriority w:val="1"/>
    <w:qFormat/>
    <w:rsid w:val="00641282"/>
    <w:pPr>
      <w:widowControl w:val="0"/>
      <w:autoSpaceDE w:val="0"/>
      <w:autoSpaceDN w:val="0"/>
      <w:spacing w:before="13" w:after="0" w:line="288" w:lineRule="exact"/>
    </w:pPr>
    <w:rPr>
      <w:rFonts w:ascii="Calibri Light" w:hAnsi="Calibri Light" w:eastAsia="Calibri Light" w:cs="Calibri Light"/>
      <w:b w:val="0"/>
      <w:sz w:val="22"/>
      <w:lang w:bidi="en-US"/>
    </w:rPr>
  </w:style>
  <w:style w:type="paragraph" w:styleId="paragraph" w:customStyle="1">
    <w:name w:val="paragraph"/>
    <w:basedOn w:val="Normal"/>
    <w:rsid w:val="00EC5403"/>
    <w:pPr>
      <w:spacing w:before="100" w:beforeAutospacing="1" w:after="100" w:afterAutospacing="1" w:line="240" w:lineRule="auto"/>
    </w:pPr>
    <w:rPr>
      <w:rFonts w:ascii="Times New Roman" w:hAnsi="Times New Roman" w:eastAsia="Times New Roman" w:cs="Times New Roman"/>
      <w:b w:val="0"/>
      <w:sz w:val="24"/>
      <w:szCs w:val="24"/>
      <w:lang w:val="en-GB" w:eastAsia="en-GB"/>
    </w:rPr>
  </w:style>
  <w:style w:type="character" w:styleId="normaltextrun" w:customStyle="1">
    <w:name w:val="normaltextrun"/>
    <w:basedOn w:val="DefaultParagraphFont"/>
    <w:rsid w:val="00EC5403"/>
  </w:style>
  <w:style w:type="character" w:styleId="eop" w:customStyle="1">
    <w:name w:val="eop"/>
    <w:basedOn w:val="DefaultParagraphFont"/>
    <w:rsid w:val="00EC5403"/>
  </w:style>
  <w:style w:type="paragraph" w:styleId="NoSpacing">
    <w:name w:val="No Spacing"/>
    <w:uiPriority w:val="1"/>
    <w:qFormat/>
    <w:rsid w:val="00EC5403"/>
    <w:pPr>
      <w:spacing w:after="0" w:line="240" w:lineRule="auto"/>
    </w:pPr>
    <w:rPr>
      <w:b/>
      <w:kern w:val="0"/>
      <w:sz w:val="28"/>
      <w:szCs w:val="22"/>
      <w14:ligatures w14:val="none"/>
    </w:rPr>
  </w:style>
  <w:style w:type="table" w:styleId="TableGrid">
    <w:name w:val="Table Grid"/>
    <w:basedOn w:val="TableNormal"/>
    <w:uiPriority w:val="39"/>
    <w:rsid w:val="00AE6C44"/>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E6C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C44"/>
    <w:rPr>
      <w:b/>
      <w:kern w:val="0"/>
      <w:sz w:val="28"/>
      <w:szCs w:val="22"/>
      <w14:ligatures w14:val="none"/>
    </w:rPr>
  </w:style>
  <w:style w:type="paragraph" w:styleId="Footer">
    <w:name w:val="footer"/>
    <w:basedOn w:val="Normal"/>
    <w:link w:val="FooterChar"/>
    <w:uiPriority w:val="99"/>
    <w:unhideWhenUsed/>
    <w:rsid w:val="00AE6C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C44"/>
    <w:rPr>
      <w:b/>
      <w:kern w:val="0"/>
      <w:sz w:val="28"/>
      <w:szCs w:val="22"/>
      <w14:ligatures w14:val="none"/>
    </w:rPr>
  </w:style>
  <w:style w:type="character" w:styleId="UnresolvedMention">
    <w:name w:val="Unresolved Mention"/>
    <w:basedOn w:val="DefaultParagraphFont"/>
    <w:uiPriority w:val="99"/>
    <w:semiHidden/>
    <w:unhideWhenUsed/>
    <w:rsid w:val="00EC2C5A"/>
    <w:rPr>
      <w:color w:val="605E5C"/>
      <w:shd w:val="clear" w:color="auto" w:fill="E1DFDD"/>
    </w:rPr>
  </w:style>
  <w:style w:type="character" w:styleId="ListParagraphChar" w:customStyle="1">
    <w:name w:val="List Paragraph Char"/>
    <w:aliases w:val="Liste à Puces FCCA Char,caption Char,Bullet List Char,FooterText Char,List Paragraph1 Char,List Paragraph level 1 Char,Table/Figure Heading Char,Listeafsnit Char,Paragraphe de liste1 Char,Bullets Char,List Bullet-OpsManual Char"/>
    <w:basedOn w:val="DefaultParagraphFont"/>
    <w:link w:val="ListParagraph"/>
    <w:uiPriority w:val="34"/>
    <w:qFormat/>
    <w:locked/>
    <w:rsid w:val="00394B31"/>
    <w:rPr>
      <w:b/>
      <w:kern w:val="0"/>
      <w:sz w:val="28"/>
      <w:szCs w:val="22"/>
      <w14:ligatures w14:val="none"/>
    </w:rPr>
  </w:style>
  <w:style w:type="paragraph" w:styleId="Default" w:customStyle="1">
    <w:name w:val="Default"/>
    <w:rsid w:val="00922074"/>
    <w:pPr>
      <w:autoSpaceDE w:val="0"/>
      <w:autoSpaceDN w:val="0"/>
      <w:adjustRightInd w:val="0"/>
      <w:spacing w:after="0" w:line="240" w:lineRule="auto"/>
    </w:pPr>
    <w:rPr>
      <w:rFonts w:ascii="Arial" w:hAnsi="Arial" w:cs="Arial"/>
      <w:color w:val="000000"/>
      <w:kern w:val="0"/>
    </w:rPr>
  </w:style>
  <w:style w:type="paragraph" w:styleId="CommentSubject">
    <w:name w:val="annotation subject"/>
    <w:basedOn w:val="CommentText"/>
    <w:next w:val="CommentText"/>
    <w:link w:val="CommentSubjectChar"/>
    <w:uiPriority w:val="99"/>
    <w:semiHidden/>
    <w:unhideWhenUsed/>
    <w:rsid w:val="000D2C8C"/>
    <w:rPr>
      <w:bCs/>
    </w:rPr>
  </w:style>
  <w:style w:type="character" w:styleId="CommentSubjectChar" w:customStyle="1">
    <w:name w:val="Comment Subject Char"/>
    <w:basedOn w:val="CommentTextChar"/>
    <w:link w:val="CommentSubject"/>
    <w:uiPriority w:val="99"/>
    <w:semiHidden/>
    <w:rsid w:val="000D2C8C"/>
    <w:rPr>
      <w:b/>
      <w:bCs/>
      <w:kern w:val="0"/>
      <w:sz w:val="20"/>
      <w:szCs w:val="20"/>
      <w14:ligatures w14:val="none"/>
    </w:rPr>
  </w:style>
  <w:style w:type="character" w:styleId="Strong">
    <w:name w:val="Strong"/>
    <w:basedOn w:val="DefaultParagraphFont"/>
    <w:uiPriority w:val="22"/>
    <w:qFormat/>
    <w:rsid w:val="00B959EF"/>
    <w:rPr>
      <w:b/>
      <w:bCs/>
    </w:rPr>
  </w:style>
  <w:style w:type="paragraph" w:styleId="Revision">
    <w:name w:val="Revision"/>
    <w:hidden/>
    <w:uiPriority w:val="99"/>
    <w:semiHidden/>
    <w:rsid w:val="00BF752F"/>
    <w:pPr>
      <w:spacing w:after="0" w:line="240" w:lineRule="auto"/>
    </w:pPr>
    <w:rPr>
      <w:b/>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6040">
      <w:bodyDiv w:val="1"/>
      <w:marLeft w:val="0"/>
      <w:marRight w:val="0"/>
      <w:marTop w:val="0"/>
      <w:marBottom w:val="0"/>
      <w:divBdr>
        <w:top w:val="none" w:sz="0" w:space="0" w:color="auto"/>
        <w:left w:val="none" w:sz="0" w:space="0" w:color="auto"/>
        <w:bottom w:val="none" w:sz="0" w:space="0" w:color="auto"/>
        <w:right w:val="none" w:sz="0" w:space="0" w:color="auto"/>
      </w:divBdr>
    </w:div>
    <w:div w:id="72775698">
      <w:bodyDiv w:val="1"/>
      <w:marLeft w:val="0"/>
      <w:marRight w:val="0"/>
      <w:marTop w:val="0"/>
      <w:marBottom w:val="0"/>
      <w:divBdr>
        <w:top w:val="none" w:sz="0" w:space="0" w:color="auto"/>
        <w:left w:val="none" w:sz="0" w:space="0" w:color="auto"/>
        <w:bottom w:val="none" w:sz="0" w:space="0" w:color="auto"/>
        <w:right w:val="none" w:sz="0" w:space="0" w:color="auto"/>
      </w:divBdr>
    </w:div>
    <w:div w:id="188379833">
      <w:bodyDiv w:val="1"/>
      <w:marLeft w:val="0"/>
      <w:marRight w:val="0"/>
      <w:marTop w:val="0"/>
      <w:marBottom w:val="0"/>
      <w:divBdr>
        <w:top w:val="none" w:sz="0" w:space="0" w:color="auto"/>
        <w:left w:val="none" w:sz="0" w:space="0" w:color="auto"/>
        <w:bottom w:val="none" w:sz="0" w:space="0" w:color="auto"/>
        <w:right w:val="none" w:sz="0" w:space="0" w:color="auto"/>
      </w:divBdr>
    </w:div>
    <w:div w:id="218129742">
      <w:bodyDiv w:val="1"/>
      <w:marLeft w:val="0"/>
      <w:marRight w:val="0"/>
      <w:marTop w:val="0"/>
      <w:marBottom w:val="0"/>
      <w:divBdr>
        <w:top w:val="none" w:sz="0" w:space="0" w:color="auto"/>
        <w:left w:val="none" w:sz="0" w:space="0" w:color="auto"/>
        <w:bottom w:val="none" w:sz="0" w:space="0" w:color="auto"/>
        <w:right w:val="none" w:sz="0" w:space="0" w:color="auto"/>
      </w:divBdr>
    </w:div>
    <w:div w:id="347365237">
      <w:bodyDiv w:val="1"/>
      <w:marLeft w:val="0"/>
      <w:marRight w:val="0"/>
      <w:marTop w:val="0"/>
      <w:marBottom w:val="0"/>
      <w:divBdr>
        <w:top w:val="none" w:sz="0" w:space="0" w:color="auto"/>
        <w:left w:val="none" w:sz="0" w:space="0" w:color="auto"/>
        <w:bottom w:val="none" w:sz="0" w:space="0" w:color="auto"/>
        <w:right w:val="none" w:sz="0" w:space="0" w:color="auto"/>
      </w:divBdr>
    </w:div>
    <w:div w:id="367223731">
      <w:bodyDiv w:val="1"/>
      <w:marLeft w:val="0"/>
      <w:marRight w:val="0"/>
      <w:marTop w:val="0"/>
      <w:marBottom w:val="0"/>
      <w:divBdr>
        <w:top w:val="none" w:sz="0" w:space="0" w:color="auto"/>
        <w:left w:val="none" w:sz="0" w:space="0" w:color="auto"/>
        <w:bottom w:val="none" w:sz="0" w:space="0" w:color="auto"/>
        <w:right w:val="none" w:sz="0" w:space="0" w:color="auto"/>
      </w:divBdr>
    </w:div>
    <w:div w:id="386876101">
      <w:bodyDiv w:val="1"/>
      <w:marLeft w:val="0"/>
      <w:marRight w:val="0"/>
      <w:marTop w:val="0"/>
      <w:marBottom w:val="0"/>
      <w:divBdr>
        <w:top w:val="none" w:sz="0" w:space="0" w:color="auto"/>
        <w:left w:val="none" w:sz="0" w:space="0" w:color="auto"/>
        <w:bottom w:val="none" w:sz="0" w:space="0" w:color="auto"/>
        <w:right w:val="none" w:sz="0" w:space="0" w:color="auto"/>
      </w:divBdr>
    </w:div>
    <w:div w:id="415398949">
      <w:bodyDiv w:val="1"/>
      <w:marLeft w:val="0"/>
      <w:marRight w:val="0"/>
      <w:marTop w:val="0"/>
      <w:marBottom w:val="0"/>
      <w:divBdr>
        <w:top w:val="none" w:sz="0" w:space="0" w:color="auto"/>
        <w:left w:val="none" w:sz="0" w:space="0" w:color="auto"/>
        <w:bottom w:val="none" w:sz="0" w:space="0" w:color="auto"/>
        <w:right w:val="none" w:sz="0" w:space="0" w:color="auto"/>
      </w:divBdr>
    </w:div>
    <w:div w:id="478234688">
      <w:bodyDiv w:val="1"/>
      <w:marLeft w:val="0"/>
      <w:marRight w:val="0"/>
      <w:marTop w:val="0"/>
      <w:marBottom w:val="0"/>
      <w:divBdr>
        <w:top w:val="none" w:sz="0" w:space="0" w:color="auto"/>
        <w:left w:val="none" w:sz="0" w:space="0" w:color="auto"/>
        <w:bottom w:val="none" w:sz="0" w:space="0" w:color="auto"/>
        <w:right w:val="none" w:sz="0" w:space="0" w:color="auto"/>
      </w:divBdr>
    </w:div>
    <w:div w:id="605964815">
      <w:bodyDiv w:val="1"/>
      <w:marLeft w:val="0"/>
      <w:marRight w:val="0"/>
      <w:marTop w:val="0"/>
      <w:marBottom w:val="0"/>
      <w:divBdr>
        <w:top w:val="none" w:sz="0" w:space="0" w:color="auto"/>
        <w:left w:val="none" w:sz="0" w:space="0" w:color="auto"/>
        <w:bottom w:val="none" w:sz="0" w:space="0" w:color="auto"/>
        <w:right w:val="none" w:sz="0" w:space="0" w:color="auto"/>
      </w:divBdr>
    </w:div>
    <w:div w:id="647512056">
      <w:bodyDiv w:val="1"/>
      <w:marLeft w:val="0"/>
      <w:marRight w:val="0"/>
      <w:marTop w:val="0"/>
      <w:marBottom w:val="0"/>
      <w:divBdr>
        <w:top w:val="none" w:sz="0" w:space="0" w:color="auto"/>
        <w:left w:val="none" w:sz="0" w:space="0" w:color="auto"/>
        <w:bottom w:val="none" w:sz="0" w:space="0" w:color="auto"/>
        <w:right w:val="none" w:sz="0" w:space="0" w:color="auto"/>
      </w:divBdr>
    </w:div>
    <w:div w:id="662199045">
      <w:bodyDiv w:val="1"/>
      <w:marLeft w:val="0"/>
      <w:marRight w:val="0"/>
      <w:marTop w:val="0"/>
      <w:marBottom w:val="0"/>
      <w:divBdr>
        <w:top w:val="none" w:sz="0" w:space="0" w:color="auto"/>
        <w:left w:val="none" w:sz="0" w:space="0" w:color="auto"/>
        <w:bottom w:val="none" w:sz="0" w:space="0" w:color="auto"/>
        <w:right w:val="none" w:sz="0" w:space="0" w:color="auto"/>
      </w:divBdr>
    </w:div>
    <w:div w:id="708532541">
      <w:bodyDiv w:val="1"/>
      <w:marLeft w:val="0"/>
      <w:marRight w:val="0"/>
      <w:marTop w:val="0"/>
      <w:marBottom w:val="0"/>
      <w:divBdr>
        <w:top w:val="none" w:sz="0" w:space="0" w:color="auto"/>
        <w:left w:val="none" w:sz="0" w:space="0" w:color="auto"/>
        <w:bottom w:val="none" w:sz="0" w:space="0" w:color="auto"/>
        <w:right w:val="none" w:sz="0" w:space="0" w:color="auto"/>
      </w:divBdr>
    </w:div>
    <w:div w:id="773666997">
      <w:bodyDiv w:val="1"/>
      <w:marLeft w:val="0"/>
      <w:marRight w:val="0"/>
      <w:marTop w:val="0"/>
      <w:marBottom w:val="0"/>
      <w:divBdr>
        <w:top w:val="none" w:sz="0" w:space="0" w:color="auto"/>
        <w:left w:val="none" w:sz="0" w:space="0" w:color="auto"/>
        <w:bottom w:val="none" w:sz="0" w:space="0" w:color="auto"/>
        <w:right w:val="none" w:sz="0" w:space="0" w:color="auto"/>
      </w:divBdr>
    </w:div>
    <w:div w:id="1020663444">
      <w:bodyDiv w:val="1"/>
      <w:marLeft w:val="0"/>
      <w:marRight w:val="0"/>
      <w:marTop w:val="0"/>
      <w:marBottom w:val="0"/>
      <w:divBdr>
        <w:top w:val="none" w:sz="0" w:space="0" w:color="auto"/>
        <w:left w:val="none" w:sz="0" w:space="0" w:color="auto"/>
        <w:bottom w:val="none" w:sz="0" w:space="0" w:color="auto"/>
        <w:right w:val="none" w:sz="0" w:space="0" w:color="auto"/>
      </w:divBdr>
    </w:div>
    <w:div w:id="1089277871">
      <w:bodyDiv w:val="1"/>
      <w:marLeft w:val="0"/>
      <w:marRight w:val="0"/>
      <w:marTop w:val="0"/>
      <w:marBottom w:val="0"/>
      <w:divBdr>
        <w:top w:val="none" w:sz="0" w:space="0" w:color="auto"/>
        <w:left w:val="none" w:sz="0" w:space="0" w:color="auto"/>
        <w:bottom w:val="none" w:sz="0" w:space="0" w:color="auto"/>
        <w:right w:val="none" w:sz="0" w:space="0" w:color="auto"/>
      </w:divBdr>
    </w:div>
    <w:div w:id="1123110794">
      <w:bodyDiv w:val="1"/>
      <w:marLeft w:val="0"/>
      <w:marRight w:val="0"/>
      <w:marTop w:val="0"/>
      <w:marBottom w:val="0"/>
      <w:divBdr>
        <w:top w:val="none" w:sz="0" w:space="0" w:color="auto"/>
        <w:left w:val="none" w:sz="0" w:space="0" w:color="auto"/>
        <w:bottom w:val="none" w:sz="0" w:space="0" w:color="auto"/>
        <w:right w:val="none" w:sz="0" w:space="0" w:color="auto"/>
      </w:divBdr>
    </w:div>
    <w:div w:id="1170831298">
      <w:bodyDiv w:val="1"/>
      <w:marLeft w:val="0"/>
      <w:marRight w:val="0"/>
      <w:marTop w:val="0"/>
      <w:marBottom w:val="0"/>
      <w:divBdr>
        <w:top w:val="none" w:sz="0" w:space="0" w:color="auto"/>
        <w:left w:val="none" w:sz="0" w:space="0" w:color="auto"/>
        <w:bottom w:val="none" w:sz="0" w:space="0" w:color="auto"/>
        <w:right w:val="none" w:sz="0" w:space="0" w:color="auto"/>
      </w:divBdr>
    </w:div>
    <w:div w:id="1172914651">
      <w:bodyDiv w:val="1"/>
      <w:marLeft w:val="0"/>
      <w:marRight w:val="0"/>
      <w:marTop w:val="0"/>
      <w:marBottom w:val="0"/>
      <w:divBdr>
        <w:top w:val="none" w:sz="0" w:space="0" w:color="auto"/>
        <w:left w:val="none" w:sz="0" w:space="0" w:color="auto"/>
        <w:bottom w:val="none" w:sz="0" w:space="0" w:color="auto"/>
        <w:right w:val="none" w:sz="0" w:space="0" w:color="auto"/>
      </w:divBdr>
    </w:div>
    <w:div w:id="1193803803">
      <w:bodyDiv w:val="1"/>
      <w:marLeft w:val="0"/>
      <w:marRight w:val="0"/>
      <w:marTop w:val="0"/>
      <w:marBottom w:val="0"/>
      <w:divBdr>
        <w:top w:val="none" w:sz="0" w:space="0" w:color="auto"/>
        <w:left w:val="none" w:sz="0" w:space="0" w:color="auto"/>
        <w:bottom w:val="none" w:sz="0" w:space="0" w:color="auto"/>
        <w:right w:val="none" w:sz="0" w:space="0" w:color="auto"/>
      </w:divBdr>
    </w:div>
    <w:div w:id="1232539469">
      <w:bodyDiv w:val="1"/>
      <w:marLeft w:val="0"/>
      <w:marRight w:val="0"/>
      <w:marTop w:val="0"/>
      <w:marBottom w:val="0"/>
      <w:divBdr>
        <w:top w:val="none" w:sz="0" w:space="0" w:color="auto"/>
        <w:left w:val="none" w:sz="0" w:space="0" w:color="auto"/>
        <w:bottom w:val="none" w:sz="0" w:space="0" w:color="auto"/>
        <w:right w:val="none" w:sz="0" w:space="0" w:color="auto"/>
      </w:divBdr>
    </w:div>
    <w:div w:id="1549217274">
      <w:bodyDiv w:val="1"/>
      <w:marLeft w:val="0"/>
      <w:marRight w:val="0"/>
      <w:marTop w:val="0"/>
      <w:marBottom w:val="0"/>
      <w:divBdr>
        <w:top w:val="none" w:sz="0" w:space="0" w:color="auto"/>
        <w:left w:val="none" w:sz="0" w:space="0" w:color="auto"/>
        <w:bottom w:val="none" w:sz="0" w:space="0" w:color="auto"/>
        <w:right w:val="none" w:sz="0" w:space="0" w:color="auto"/>
      </w:divBdr>
    </w:div>
    <w:div w:id="1560939561">
      <w:bodyDiv w:val="1"/>
      <w:marLeft w:val="0"/>
      <w:marRight w:val="0"/>
      <w:marTop w:val="0"/>
      <w:marBottom w:val="0"/>
      <w:divBdr>
        <w:top w:val="none" w:sz="0" w:space="0" w:color="auto"/>
        <w:left w:val="none" w:sz="0" w:space="0" w:color="auto"/>
        <w:bottom w:val="none" w:sz="0" w:space="0" w:color="auto"/>
        <w:right w:val="none" w:sz="0" w:space="0" w:color="auto"/>
      </w:divBdr>
    </w:div>
    <w:div w:id="1668170677">
      <w:bodyDiv w:val="1"/>
      <w:marLeft w:val="0"/>
      <w:marRight w:val="0"/>
      <w:marTop w:val="0"/>
      <w:marBottom w:val="0"/>
      <w:divBdr>
        <w:top w:val="none" w:sz="0" w:space="0" w:color="auto"/>
        <w:left w:val="none" w:sz="0" w:space="0" w:color="auto"/>
        <w:bottom w:val="none" w:sz="0" w:space="0" w:color="auto"/>
        <w:right w:val="none" w:sz="0" w:space="0" w:color="auto"/>
      </w:divBdr>
    </w:div>
    <w:div w:id="1715040862">
      <w:bodyDiv w:val="1"/>
      <w:marLeft w:val="0"/>
      <w:marRight w:val="0"/>
      <w:marTop w:val="0"/>
      <w:marBottom w:val="0"/>
      <w:divBdr>
        <w:top w:val="none" w:sz="0" w:space="0" w:color="auto"/>
        <w:left w:val="none" w:sz="0" w:space="0" w:color="auto"/>
        <w:bottom w:val="none" w:sz="0" w:space="0" w:color="auto"/>
        <w:right w:val="none" w:sz="0" w:space="0" w:color="auto"/>
      </w:divBdr>
    </w:div>
    <w:div w:id="1760325051">
      <w:bodyDiv w:val="1"/>
      <w:marLeft w:val="0"/>
      <w:marRight w:val="0"/>
      <w:marTop w:val="0"/>
      <w:marBottom w:val="0"/>
      <w:divBdr>
        <w:top w:val="none" w:sz="0" w:space="0" w:color="auto"/>
        <w:left w:val="none" w:sz="0" w:space="0" w:color="auto"/>
        <w:bottom w:val="none" w:sz="0" w:space="0" w:color="auto"/>
        <w:right w:val="none" w:sz="0" w:space="0" w:color="auto"/>
      </w:divBdr>
    </w:div>
    <w:div w:id="2033458105">
      <w:bodyDiv w:val="1"/>
      <w:marLeft w:val="0"/>
      <w:marRight w:val="0"/>
      <w:marTop w:val="0"/>
      <w:marBottom w:val="0"/>
      <w:divBdr>
        <w:top w:val="none" w:sz="0" w:space="0" w:color="auto"/>
        <w:left w:val="none" w:sz="0" w:space="0" w:color="auto"/>
        <w:bottom w:val="none" w:sz="0" w:space="0" w:color="auto"/>
        <w:right w:val="none" w:sz="0" w:space="0" w:color="auto"/>
      </w:divBdr>
    </w:div>
    <w:div w:id="2066564812">
      <w:bodyDiv w:val="1"/>
      <w:marLeft w:val="0"/>
      <w:marRight w:val="0"/>
      <w:marTop w:val="0"/>
      <w:marBottom w:val="0"/>
      <w:divBdr>
        <w:top w:val="none" w:sz="0" w:space="0" w:color="auto"/>
        <w:left w:val="none" w:sz="0" w:space="0" w:color="auto"/>
        <w:bottom w:val="none" w:sz="0" w:space="0" w:color="auto"/>
        <w:right w:val="none" w:sz="0" w:space="0" w:color="auto"/>
      </w:divBdr>
    </w:div>
    <w:div w:id="210784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curement@agra.org" TargetMode="External" Id="rId13" /><Relationship Type="http://schemas.openxmlformats.org/officeDocument/2006/relationships/hyperlink" Target="https://agra.org/wp-content/uploads/2019/06/Partners-Code-of-Conduct-.pdf"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agra.org/" TargetMode="External" Id="rId12"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procurement@agra.org"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agragreen.sharepoint.com/:b:/s/ORACLEADVERTISEDPROCUREMENTS/Eedx-YZVUU1FqodRLmmNZckBJFFGJjsAHfnix8M2O7dU9Q?e=m2nWx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gra.org" TargetMode="External" Id="rId14" /><Relationship Type="http://schemas.openxmlformats.org/officeDocument/2006/relationships/fontTable" Target="fontTable.xml" Id="rId22" /><Relationship Type="http://schemas.openxmlformats.org/officeDocument/2006/relationships/hyperlink" Target="https://agragreen.sharepoint.com/:w:/s/ORACLEADVERTISEDPROCUREMENTS/EXqplsqPadNJmOJzVUYU_ycBuKlCw7KrJAIeJcOhvsPO6Q?e=l4sCAZ" TargetMode="External" Id="Re0cd0180902e4655" /><Relationship Type="http://schemas.openxmlformats.org/officeDocument/2006/relationships/hyperlink" Target="https://agragreen.sharepoint.com/:w:/s/ORACLEADVERTISEDPROCUREMENTS/EQZifr8HlcdOhMBOLEqb4dYBlEHwehW5LQPEMEcfTu-FRw?e=mSQdDM" TargetMode="External" Id="R71bc568c58fa4a8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8F68112BD5A408B46D174AD1764B4" ma:contentTypeVersion="14" ma:contentTypeDescription="Create a new document." ma:contentTypeScope="" ma:versionID="813914486496de8b99d404346f363f78">
  <xsd:schema xmlns:xsd="http://www.w3.org/2001/XMLSchema" xmlns:xs="http://www.w3.org/2001/XMLSchema" xmlns:p="http://schemas.microsoft.com/office/2006/metadata/properties" xmlns:ns2="4671a7ce-3ce6-4fa6-b833-c0e06a41c43a" xmlns:ns3="1a7e51b0-fd1a-4212-acd2-8d23f6850048" targetNamespace="http://schemas.microsoft.com/office/2006/metadata/properties" ma:root="true" ma:fieldsID="40cf18235a4bc2ceb3ed7a6f49f442b3" ns2:_="" ns3:_="">
    <xsd:import namespace="4671a7ce-3ce6-4fa6-b833-c0e06a41c43a"/>
    <xsd:import namespace="1a7e51b0-fd1a-4212-acd2-8d23f68500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1a7ce-3ce6-4fa6-b833-c0e06a41c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34fa14a-a06b-49aa-bc17-b64a36fe14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e51b0-fd1a-4212-acd2-8d23f68500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24fb43-eb45-44b7-a3cf-b37f9fd8f561}" ma:internalName="TaxCatchAll" ma:showField="CatchAllData" ma:web="1a7e51b0-fd1a-4212-acd2-8d23f68500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a7e51b0-fd1a-4212-acd2-8d23f6850048" xsi:nil="true"/>
    <lcf76f155ced4ddcb4097134ff3c332f xmlns="4671a7ce-3ce6-4fa6-b833-c0e06a41c4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1B7AA-C052-4F28-BB7A-64FBF3B1F036}"/>
</file>

<file path=customXml/itemProps2.xml><?xml version="1.0" encoding="utf-8"?>
<ds:datastoreItem xmlns:ds="http://schemas.openxmlformats.org/officeDocument/2006/customXml" ds:itemID="{5F7F090B-9A7A-418D-AEF1-C4690F965732}">
  <ds:schemaRefs>
    <ds:schemaRef ds:uri="http://schemas.openxmlformats.org/officeDocument/2006/bibliography"/>
  </ds:schemaRefs>
</ds:datastoreItem>
</file>

<file path=customXml/itemProps3.xml><?xml version="1.0" encoding="utf-8"?>
<ds:datastoreItem xmlns:ds="http://schemas.openxmlformats.org/officeDocument/2006/customXml" ds:itemID="{BFAAB3EF-6A4E-4E85-BDAB-F5B3F4BF6EDD}">
  <ds:schemaRefs>
    <ds:schemaRef ds:uri="http://schemas.microsoft.com/office/2006/metadata/properties"/>
    <ds:schemaRef ds:uri="http://schemas.microsoft.com/office/infopath/2007/PartnerControls"/>
    <ds:schemaRef ds:uri="67a86cc3-f419-4d03-9822-fce91c1767f7"/>
  </ds:schemaRefs>
</ds:datastoreItem>
</file>

<file path=customXml/itemProps4.xml><?xml version="1.0" encoding="utf-8"?>
<ds:datastoreItem xmlns:ds="http://schemas.openxmlformats.org/officeDocument/2006/customXml" ds:itemID="{A3F25B90-7283-4ABC-B847-765445B950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Mukabwa, Michael</dc:creator>
  <keywords/>
  <dc:description/>
  <lastModifiedBy>Ngomo, Caroline</lastModifiedBy>
  <revision>10</revision>
  <lastPrinted>2025-04-22T08:53:00.0000000Z</lastPrinted>
  <dcterms:created xsi:type="dcterms:W3CDTF">2025-05-08T13:54:00.0000000Z</dcterms:created>
  <dcterms:modified xsi:type="dcterms:W3CDTF">2025-05-12T06:46:15.7255184Z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0x01010091E8F68112BD5A408B46D174AD1764B4</vt:lpwstr>
  </property>
  <property fmtid="{D5CDD505-2E9C-101B-9397-08002B2CF9AE}" pid="3" name="MediaServiceImageTags">
    <vt:lpwstr/>
  </property>
</Properties>
</file>